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0C47D8FB" w:rsidR="00194092" w:rsidRPr="00280956"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3GPP TSG RAN WG1 Meeting #</w:t>
      </w:r>
      <w:r>
        <w:rPr>
          <w:rFonts w:ascii="Arial" w:hAnsi="Arial" w:cs="Arial"/>
          <w:b/>
          <w:bCs/>
          <w:sz w:val="28"/>
        </w:rPr>
        <w:t>8</w:t>
      </w:r>
      <w:r w:rsidR="00192022">
        <w:rPr>
          <w:rFonts w:ascii="Arial" w:eastAsiaTheme="minorEastAsia" w:hAnsi="Arial" w:cs="Arial" w:hint="eastAsia"/>
          <w:b/>
          <w:bCs/>
          <w:sz w:val="28"/>
          <w:lang w:eastAsia="ko-KR"/>
        </w:rPr>
        <w:t>9</w:t>
      </w:r>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B92D71" w:rsidRPr="00B92D71">
        <w:rPr>
          <w:rFonts w:ascii="Arial" w:hAnsi="Arial" w:cs="Arial"/>
          <w:b/>
          <w:bCs/>
          <w:sz w:val="28"/>
        </w:rPr>
        <w:t>R1-1707679</w:t>
      </w:r>
    </w:p>
    <w:p w14:paraId="7C374FBB" w14:textId="125D3CB1" w:rsidR="00194092" w:rsidRDefault="00192022" w:rsidP="00194092">
      <w:pPr>
        <w:tabs>
          <w:tab w:val="left" w:pos="1985"/>
        </w:tabs>
        <w:spacing w:after="0"/>
        <w:ind w:left="0" w:firstLine="0"/>
        <w:rPr>
          <w:rFonts w:ascii="Arial" w:eastAsia="맑은 고딕" w:hAnsi="Arial" w:cs="Arial"/>
          <w:b/>
          <w:bCs/>
          <w:sz w:val="28"/>
          <w:lang w:eastAsia="ko-KR"/>
        </w:rPr>
      </w:pPr>
      <w:r w:rsidRPr="00620748">
        <w:rPr>
          <w:rFonts w:ascii="Arial" w:hAnsi="Arial" w:cs="Arial"/>
          <w:b/>
          <w:bCs/>
          <w:sz w:val="28"/>
          <w:lang w:eastAsia="ja-JP"/>
        </w:rPr>
        <w:t>Hangzhou</w:t>
      </w:r>
      <w:r>
        <w:rPr>
          <w:rFonts w:ascii="Arial" w:hAnsi="Arial" w:cs="Arial"/>
          <w:b/>
          <w:bCs/>
          <w:sz w:val="28"/>
        </w:rPr>
        <w:t xml:space="preserve">, </w:t>
      </w:r>
      <w:r>
        <w:rPr>
          <w:rFonts w:ascii="Arial" w:hAnsi="Arial" w:cs="Arial" w:hint="eastAsia"/>
          <w:b/>
          <w:bCs/>
          <w:sz w:val="28"/>
          <w:lang w:eastAsia="ja-JP"/>
        </w:rPr>
        <w:t>P.R. China</w:t>
      </w:r>
      <w:r>
        <w:rPr>
          <w:rFonts w:ascii="Arial" w:hAnsi="Arial" w:cs="Arial"/>
          <w:b/>
          <w:bCs/>
          <w:sz w:val="28"/>
        </w:rPr>
        <w:t xml:space="preserve"> </w:t>
      </w:r>
      <w:r>
        <w:rPr>
          <w:rFonts w:ascii="Arial" w:hAnsi="Arial" w:cs="Arial" w:hint="eastAsia"/>
          <w:b/>
          <w:bCs/>
          <w:sz w:val="28"/>
          <w:lang w:eastAsia="ja-JP"/>
        </w:rPr>
        <w:t>15th</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hAnsi="Arial" w:cs="Arial" w:hint="eastAsia"/>
          <w:b/>
          <w:bCs/>
          <w:sz w:val="28"/>
          <w:lang w:eastAsia="ja-JP"/>
        </w:rPr>
        <w:t>19th</w:t>
      </w:r>
      <w:r w:rsidRPr="0052548E">
        <w:rPr>
          <w:rFonts w:ascii="Arial" w:hAnsi="Arial" w:cs="Arial"/>
          <w:b/>
          <w:bCs/>
          <w:sz w:val="28"/>
        </w:rPr>
        <w:t xml:space="preserve"> </w:t>
      </w:r>
      <w:r>
        <w:rPr>
          <w:rFonts w:ascii="Arial" w:hAnsi="Arial" w:cs="Arial" w:hint="eastAsia"/>
          <w:b/>
          <w:bCs/>
          <w:sz w:val="28"/>
          <w:lang w:eastAsia="ja-JP"/>
        </w:rPr>
        <w:t>May</w:t>
      </w:r>
      <w:r>
        <w:rPr>
          <w:rFonts w:ascii="Arial" w:hAnsi="Arial" w:cs="Arial"/>
          <w:b/>
          <w:bCs/>
          <w:sz w:val="28"/>
        </w:rPr>
        <w:t xml:space="preserve"> 201</w:t>
      </w:r>
      <w:r w:rsidRPr="009513AC">
        <w:rPr>
          <w:rFonts w:ascii="Arial" w:hAnsi="Arial" w:cs="Arial" w:hint="eastAsia"/>
          <w:b/>
          <w:bCs/>
          <w:sz w:val="28"/>
          <w:lang w:eastAsia="ja-JP"/>
        </w:rPr>
        <w:t>7</w:t>
      </w:r>
    </w:p>
    <w:p w14:paraId="6E4462CD" w14:textId="650B7AA7"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92022">
        <w:rPr>
          <w:rFonts w:ascii="Arial" w:eastAsia="맑은 고딕" w:hAnsi="Arial" w:hint="eastAsia"/>
          <w:sz w:val="24"/>
          <w:lang w:val="en-US" w:eastAsia="ko-KR"/>
        </w:rPr>
        <w:t>7</w:t>
      </w:r>
      <w:r w:rsidR="00F3553F">
        <w:rPr>
          <w:rFonts w:ascii="Arial" w:eastAsia="맑은 고딕" w:hAnsi="Arial"/>
          <w:sz w:val="24"/>
          <w:lang w:val="en-US" w:eastAsia="ko-KR"/>
        </w:rPr>
        <w:t>.1.</w:t>
      </w:r>
      <w:r w:rsidR="003A6697">
        <w:rPr>
          <w:rFonts w:ascii="Arial" w:eastAsia="맑은 고딕" w:hAnsi="Arial"/>
          <w:sz w:val="24"/>
          <w:lang w:val="en-US" w:eastAsia="ko-KR"/>
        </w:rPr>
        <w:t>7</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20996F2B"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92022">
        <w:rPr>
          <w:rFonts w:ascii="Arial" w:eastAsiaTheme="minorEastAsia" w:hAnsi="Arial" w:hint="eastAsia"/>
          <w:sz w:val="24"/>
          <w:lang w:eastAsia="ko-KR"/>
        </w:rPr>
        <w:t xml:space="preserve">Discussion on </w:t>
      </w:r>
      <w:r w:rsidR="00AE15B7">
        <w:rPr>
          <w:rFonts w:ascii="Arial" w:eastAsiaTheme="minorEastAsia" w:hAnsi="Arial"/>
          <w:sz w:val="24"/>
          <w:lang w:eastAsia="ko-KR"/>
        </w:rPr>
        <w:t>further details on wideband operation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3AC01F6" w14:textId="76D5ED06" w:rsidR="00C1458F" w:rsidRPr="00DF3E4F" w:rsidRDefault="00C1458F" w:rsidP="008D5C57">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r w:rsidR="00B503E6">
        <w:rPr>
          <w:rFonts w:eastAsia="바탕"/>
          <w:sz w:val="22"/>
          <w:szCs w:val="22"/>
          <w:lang w:val="en-US" w:eastAsia="ko-KR"/>
        </w:rPr>
        <w:t>previous</w:t>
      </w:r>
      <w:r w:rsidR="00CB1D3C">
        <w:rPr>
          <w:rFonts w:eastAsia="바탕"/>
          <w:sz w:val="22"/>
          <w:szCs w:val="22"/>
          <w:lang w:val="en-US" w:eastAsia="ko-KR"/>
        </w:rPr>
        <w:t xml:space="preserve"> </w:t>
      </w:r>
      <w:r w:rsidRPr="00DF3E4F">
        <w:rPr>
          <w:rFonts w:eastAsia="바탕"/>
          <w:sz w:val="22"/>
          <w:szCs w:val="22"/>
          <w:lang w:val="en-US" w:eastAsia="ko-KR"/>
        </w:rPr>
        <w:t>meeting</w:t>
      </w:r>
      <w:r w:rsidR="005F1CA4">
        <w:rPr>
          <w:rFonts w:eastAsia="바탕"/>
          <w:sz w:val="22"/>
          <w:szCs w:val="22"/>
          <w:lang w:val="en-US" w:eastAsia="ko-KR"/>
        </w:rPr>
        <w:t>[1]</w:t>
      </w:r>
      <w:r w:rsidRPr="00DF3E4F">
        <w:rPr>
          <w:rFonts w:eastAsia="바탕"/>
          <w:sz w:val="22"/>
          <w:szCs w:val="22"/>
          <w:lang w:val="en-US" w:eastAsia="ko-KR"/>
        </w:rPr>
        <w:t xml:space="preserve">, </w:t>
      </w:r>
      <w:r w:rsidR="0065175F">
        <w:rPr>
          <w:sz w:val="22"/>
          <w:szCs w:val="22"/>
          <w:lang w:eastAsia="ko-KR"/>
        </w:rPr>
        <w:t xml:space="preserve">the followings </w:t>
      </w:r>
      <w:r w:rsidR="0065175F" w:rsidRPr="006B2F6A">
        <w:rPr>
          <w:sz w:val="22"/>
          <w:szCs w:val="22"/>
          <w:lang w:eastAsia="ko-KR"/>
        </w:rPr>
        <w:t xml:space="preserve">were agreed related to </w:t>
      </w:r>
      <w:r w:rsidR="001A695E">
        <w:rPr>
          <w:rFonts w:eastAsia="바탕체"/>
          <w:sz w:val="22"/>
          <w:szCs w:val="22"/>
          <w:lang w:eastAsia="ko-KR"/>
        </w:rPr>
        <w:t>wideband operation</w:t>
      </w:r>
      <w:r w:rsidR="0065175F">
        <w:rPr>
          <w:sz w:val="22"/>
          <w:szCs w:val="22"/>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17BFA2AD" w14:textId="77777777" w:rsidR="001A695E" w:rsidRPr="00744F45" w:rsidRDefault="001A695E" w:rsidP="001A695E">
            <w:pPr>
              <w:ind w:left="0" w:firstLine="0"/>
              <w:rPr>
                <w:b/>
                <w:lang w:val="en-US" w:eastAsia="ja-JP"/>
              </w:rPr>
            </w:pPr>
            <w:r w:rsidRPr="00744F45">
              <w:rPr>
                <w:rFonts w:hint="eastAsia"/>
                <w:b/>
                <w:highlight w:val="green"/>
                <w:lang w:val="en-US" w:eastAsia="ja-JP"/>
              </w:rPr>
              <w:t>Agreement:</w:t>
            </w:r>
          </w:p>
          <w:p w14:paraId="2DD08CC2" w14:textId="77777777" w:rsidR="001A695E" w:rsidRPr="00F535BD" w:rsidRDefault="001A695E" w:rsidP="001A695E">
            <w:pPr>
              <w:numPr>
                <w:ilvl w:val="0"/>
                <w:numId w:val="45"/>
              </w:numPr>
              <w:spacing w:before="0" w:after="0" w:line="240" w:lineRule="auto"/>
              <w:jc w:val="left"/>
              <w:rPr>
                <w:lang w:eastAsia="ja-JP"/>
              </w:rPr>
            </w:pPr>
            <w:r w:rsidRPr="00F535BD">
              <w:rPr>
                <w:lang w:eastAsia="ja-JP"/>
              </w:rPr>
              <w:t>For single-carrier operation</w:t>
            </w:r>
            <w:r w:rsidRPr="00F535BD">
              <w:rPr>
                <w:rFonts w:hint="eastAsia"/>
                <w:lang w:eastAsia="ja-JP"/>
              </w:rPr>
              <w:t>,</w:t>
            </w:r>
          </w:p>
          <w:p w14:paraId="34B4B403" w14:textId="77777777" w:rsidR="001A695E" w:rsidRPr="00F535BD" w:rsidRDefault="001A695E" w:rsidP="001A695E">
            <w:pPr>
              <w:numPr>
                <w:ilvl w:val="1"/>
                <w:numId w:val="45"/>
              </w:numPr>
              <w:spacing w:before="0" w:after="0" w:line="240" w:lineRule="auto"/>
              <w:jc w:val="left"/>
              <w:rPr>
                <w:lang w:eastAsia="ja-JP"/>
              </w:rPr>
            </w:pPr>
            <w:r w:rsidRPr="00F535BD">
              <w:rPr>
                <w:lang w:eastAsia="ja-JP"/>
              </w:rPr>
              <w:t xml:space="preserve">UE </w:t>
            </w:r>
            <w:r w:rsidRPr="00F535BD">
              <w:rPr>
                <w:rFonts w:hint="eastAsia"/>
                <w:lang w:eastAsia="ja-JP"/>
              </w:rPr>
              <w:t xml:space="preserve">is not required to </w:t>
            </w:r>
            <w:r w:rsidRPr="00F535BD">
              <w:rPr>
                <w:lang w:eastAsia="ja-JP"/>
              </w:rPr>
              <w:t xml:space="preserve">receive </w:t>
            </w:r>
            <w:r w:rsidRPr="00F535BD">
              <w:rPr>
                <w:rFonts w:hint="eastAsia"/>
                <w:lang w:eastAsia="ja-JP"/>
              </w:rPr>
              <w:t xml:space="preserve">any </w:t>
            </w:r>
            <w:r w:rsidRPr="00F535BD">
              <w:rPr>
                <w:lang w:eastAsia="ja-JP"/>
              </w:rPr>
              <w:t>DL signals</w:t>
            </w:r>
            <w:r w:rsidRPr="00F535BD">
              <w:rPr>
                <w:rFonts w:hint="eastAsia"/>
                <w:lang w:eastAsia="ja-JP"/>
              </w:rPr>
              <w:t xml:space="preserve"> outside</w:t>
            </w:r>
            <w:r w:rsidRPr="00F535BD">
              <w:rPr>
                <w:lang w:eastAsia="ja-JP"/>
              </w:rPr>
              <w:t xml:space="preserve"> a frequency r</w:t>
            </w:r>
            <w:r w:rsidRPr="00F535BD">
              <w:rPr>
                <w:rFonts w:hint="eastAsia"/>
                <w:lang w:eastAsia="ja-JP"/>
              </w:rPr>
              <w:t>ange</w:t>
            </w:r>
            <w:r w:rsidRPr="00F535BD">
              <w:rPr>
                <w:lang w:eastAsia="ja-JP"/>
              </w:rPr>
              <w:t xml:space="preserve"> A</w:t>
            </w:r>
            <w:r w:rsidRPr="00F535BD">
              <w:rPr>
                <w:rFonts w:hint="eastAsia"/>
                <w:lang w:eastAsia="ja-JP"/>
              </w:rPr>
              <w:t xml:space="preserve"> which is configured to the UE</w:t>
            </w:r>
          </w:p>
          <w:p w14:paraId="136AA026" w14:textId="77777777" w:rsidR="001A695E" w:rsidRPr="00F535BD" w:rsidRDefault="001A695E" w:rsidP="001A695E">
            <w:pPr>
              <w:numPr>
                <w:ilvl w:val="2"/>
                <w:numId w:val="45"/>
              </w:numPr>
              <w:spacing w:before="0" w:after="0" w:line="240" w:lineRule="auto"/>
              <w:jc w:val="left"/>
              <w:rPr>
                <w:lang w:eastAsia="ja-JP"/>
              </w:rPr>
            </w:pPr>
            <w:r w:rsidRPr="00F535BD">
              <w:rPr>
                <w:rFonts w:hint="eastAsia"/>
                <w:lang w:eastAsia="ja-JP"/>
              </w:rPr>
              <w:t xml:space="preserve">The </w:t>
            </w:r>
            <w:r w:rsidRPr="00F535BD">
              <w:rPr>
                <w:lang w:eastAsia="ja-JP"/>
              </w:rPr>
              <w:t>interruption</w:t>
            </w:r>
            <w:r w:rsidRPr="00F535BD">
              <w:rPr>
                <w:rFonts w:hint="eastAsia"/>
                <w:lang w:eastAsia="ja-JP"/>
              </w:rPr>
              <w:t xml:space="preserve"> time needed for frequency range change from frequency range A to a frequency range B is TBD</w:t>
            </w:r>
          </w:p>
          <w:p w14:paraId="7C8E8919" w14:textId="77777777" w:rsidR="001A695E" w:rsidRPr="00F535BD" w:rsidRDefault="001A695E" w:rsidP="001A695E">
            <w:pPr>
              <w:numPr>
                <w:ilvl w:val="2"/>
                <w:numId w:val="45"/>
              </w:numPr>
              <w:spacing w:before="0" w:after="0" w:line="240" w:lineRule="auto"/>
              <w:jc w:val="left"/>
              <w:rPr>
                <w:lang w:eastAsia="ja-JP"/>
              </w:rPr>
            </w:pPr>
            <w:r w:rsidRPr="00F535BD">
              <w:rPr>
                <w:rFonts w:hint="eastAsia"/>
                <w:lang w:eastAsia="ja-JP"/>
              </w:rPr>
              <w:t>F</w:t>
            </w:r>
            <w:r w:rsidRPr="00F535BD">
              <w:rPr>
                <w:lang w:eastAsia="ja-JP"/>
              </w:rPr>
              <w:t xml:space="preserve">requency </w:t>
            </w:r>
            <w:r w:rsidRPr="00F535BD">
              <w:rPr>
                <w:rFonts w:hint="eastAsia"/>
                <w:lang w:eastAsia="ja-JP"/>
              </w:rPr>
              <w:t>ranges</w:t>
            </w:r>
            <w:r w:rsidRPr="00F535BD">
              <w:rPr>
                <w:lang w:eastAsia="ja-JP"/>
              </w:rPr>
              <w:t xml:space="preserve"> A &amp; B</w:t>
            </w:r>
            <w:r w:rsidRPr="00F535BD">
              <w:rPr>
                <w:rFonts w:hint="eastAsia"/>
                <w:lang w:eastAsia="ja-JP"/>
              </w:rPr>
              <w:t xml:space="preserve"> </w:t>
            </w:r>
            <w:r w:rsidRPr="00F535BD">
              <w:rPr>
                <w:lang w:eastAsia="ja-JP"/>
              </w:rPr>
              <w:t xml:space="preserve">may be different in </w:t>
            </w:r>
            <w:r w:rsidRPr="00F535BD">
              <w:rPr>
                <w:rFonts w:hint="eastAsia"/>
                <w:lang w:eastAsia="ja-JP"/>
              </w:rPr>
              <w:t>BW and center frequency in a single carrier operation</w:t>
            </w:r>
          </w:p>
          <w:p w14:paraId="773F90E4" w14:textId="77777777" w:rsidR="001A695E" w:rsidRPr="00051988" w:rsidRDefault="001A695E" w:rsidP="001A695E">
            <w:pPr>
              <w:ind w:left="0" w:firstLine="0"/>
              <w:rPr>
                <w:b/>
                <w:u w:val="single"/>
                <w:lang w:val="en-US" w:eastAsia="ja-JP"/>
              </w:rPr>
            </w:pPr>
            <w:r w:rsidRPr="00020306">
              <w:rPr>
                <w:rFonts w:hint="eastAsia"/>
                <w:b/>
                <w:highlight w:val="darkYellow"/>
                <w:u w:val="single"/>
                <w:lang w:val="en-US" w:eastAsia="ja-JP"/>
              </w:rPr>
              <w:t>Working assumption:</w:t>
            </w:r>
          </w:p>
          <w:p w14:paraId="5CA66C91" w14:textId="77777777" w:rsidR="001A695E" w:rsidRPr="00051988" w:rsidRDefault="001A695E" w:rsidP="001A695E">
            <w:pPr>
              <w:numPr>
                <w:ilvl w:val="0"/>
                <w:numId w:val="33"/>
              </w:numPr>
              <w:spacing w:before="0" w:after="0" w:line="240" w:lineRule="auto"/>
              <w:jc w:val="left"/>
              <w:rPr>
                <w:lang w:val="en-US" w:eastAsia="ja-JP"/>
              </w:rPr>
            </w:pPr>
            <w:r>
              <w:rPr>
                <w:rFonts w:hint="eastAsia"/>
                <w:lang w:val="en-US" w:eastAsia="ja-JP"/>
              </w:rPr>
              <w:t>O</w:t>
            </w:r>
            <w:r w:rsidRPr="00051988">
              <w:rPr>
                <w:lang w:eastAsia="ja-JP"/>
              </w:rPr>
              <w:t xml:space="preserve">ne </w:t>
            </w:r>
            <w:r>
              <w:rPr>
                <w:rFonts w:hint="eastAsia"/>
                <w:lang w:eastAsia="ja-JP"/>
              </w:rPr>
              <w:t xml:space="preserve">or multiple </w:t>
            </w:r>
            <w:r w:rsidRPr="00051988">
              <w:rPr>
                <w:lang w:eastAsia="ja-JP"/>
              </w:rPr>
              <w:t>bandwidth part configurations for each component carrier can be semi-statically signalled to a UE</w:t>
            </w:r>
          </w:p>
          <w:p w14:paraId="779FECAF" w14:textId="77777777" w:rsidR="001A695E" w:rsidRPr="00027A5C" w:rsidRDefault="001A695E" w:rsidP="001A695E">
            <w:pPr>
              <w:numPr>
                <w:ilvl w:val="1"/>
                <w:numId w:val="33"/>
              </w:numPr>
              <w:spacing w:before="0" w:after="0" w:line="240" w:lineRule="auto"/>
              <w:jc w:val="left"/>
              <w:rPr>
                <w:lang w:val="en-US" w:eastAsia="ja-JP"/>
              </w:rPr>
            </w:pPr>
            <w:r w:rsidRPr="00051988">
              <w:rPr>
                <w:lang w:eastAsia="ja-JP"/>
              </w:rPr>
              <w:t>A bandwidth part consists of a group of contiguous PRBs</w:t>
            </w:r>
          </w:p>
          <w:p w14:paraId="4D47F8FF" w14:textId="77777777" w:rsidR="001A695E" w:rsidRPr="00051988" w:rsidRDefault="001A695E" w:rsidP="001A695E">
            <w:pPr>
              <w:numPr>
                <w:ilvl w:val="2"/>
                <w:numId w:val="33"/>
              </w:numPr>
              <w:spacing w:before="0" w:after="0" w:line="240" w:lineRule="auto"/>
              <w:jc w:val="left"/>
              <w:rPr>
                <w:lang w:val="en-US" w:eastAsia="ja-JP"/>
              </w:rPr>
            </w:pPr>
            <w:r>
              <w:rPr>
                <w:rFonts w:hint="eastAsia"/>
                <w:lang w:eastAsia="ja-JP"/>
              </w:rPr>
              <w:t>Reserved resources can be configured within the bandwidth part</w:t>
            </w:r>
          </w:p>
          <w:p w14:paraId="5D283F8D" w14:textId="77777777" w:rsidR="001A695E" w:rsidRPr="00051988" w:rsidRDefault="001A695E" w:rsidP="001A695E">
            <w:pPr>
              <w:numPr>
                <w:ilvl w:val="1"/>
                <w:numId w:val="33"/>
              </w:numPr>
              <w:spacing w:before="0" w:after="0" w:line="240" w:lineRule="auto"/>
              <w:jc w:val="left"/>
              <w:rPr>
                <w:lang w:val="en-US" w:eastAsia="ja-JP"/>
              </w:rPr>
            </w:pPr>
            <w:r w:rsidRPr="00051988">
              <w:rPr>
                <w:lang w:eastAsia="ja-JP"/>
              </w:rPr>
              <w:t>The bandwidth of a bandwidth part equals to or is smaller than the maximal bandwidth capability supported by a UE</w:t>
            </w:r>
          </w:p>
          <w:p w14:paraId="6C1AFA28" w14:textId="77777777" w:rsidR="001A695E" w:rsidRPr="00051988" w:rsidRDefault="001A695E" w:rsidP="001A695E">
            <w:pPr>
              <w:numPr>
                <w:ilvl w:val="1"/>
                <w:numId w:val="33"/>
              </w:numPr>
              <w:spacing w:before="0" w:after="0" w:line="240" w:lineRule="auto"/>
              <w:jc w:val="left"/>
              <w:rPr>
                <w:lang w:val="en-US" w:eastAsia="ja-JP"/>
              </w:rPr>
            </w:pPr>
            <w:r w:rsidRPr="00051988">
              <w:rPr>
                <w:lang w:eastAsia="ja-JP"/>
              </w:rPr>
              <w:t xml:space="preserve">The bandwidth of a bandwidth part is at least </w:t>
            </w:r>
            <w:r>
              <w:rPr>
                <w:rFonts w:hint="eastAsia"/>
                <w:lang w:eastAsia="ja-JP"/>
              </w:rPr>
              <w:t xml:space="preserve">as </w:t>
            </w:r>
            <w:r>
              <w:rPr>
                <w:lang w:eastAsia="ja-JP"/>
              </w:rPr>
              <w:t>large</w:t>
            </w:r>
            <w:r>
              <w:rPr>
                <w:rFonts w:hint="eastAsia"/>
                <w:lang w:eastAsia="ja-JP"/>
              </w:rPr>
              <w:t xml:space="preserve"> as</w:t>
            </w:r>
            <w:r w:rsidRPr="00051988">
              <w:rPr>
                <w:lang w:eastAsia="ja-JP"/>
              </w:rPr>
              <w:t xml:space="preserve"> </w:t>
            </w:r>
            <w:r>
              <w:rPr>
                <w:rFonts w:hint="eastAsia"/>
                <w:lang w:eastAsia="ja-JP"/>
              </w:rPr>
              <w:t>the</w:t>
            </w:r>
            <w:r w:rsidRPr="00051988">
              <w:rPr>
                <w:lang w:eastAsia="ja-JP"/>
              </w:rPr>
              <w:t xml:space="preserve"> SS block bandwidth</w:t>
            </w:r>
          </w:p>
          <w:p w14:paraId="61FBCCFC" w14:textId="77777777" w:rsidR="001A695E" w:rsidRPr="00A32F50" w:rsidRDefault="001A695E" w:rsidP="001A695E">
            <w:pPr>
              <w:numPr>
                <w:ilvl w:val="2"/>
                <w:numId w:val="33"/>
              </w:numPr>
              <w:spacing w:before="0" w:after="0" w:line="240" w:lineRule="auto"/>
              <w:jc w:val="left"/>
              <w:rPr>
                <w:lang w:val="en-US" w:eastAsia="ja-JP"/>
              </w:rPr>
            </w:pPr>
            <w:r>
              <w:rPr>
                <w:rFonts w:hint="eastAsia"/>
                <w:lang w:val="en-US" w:eastAsia="ja-JP"/>
              </w:rPr>
              <w:t>The bandwidth part may or may not contain the SS block</w:t>
            </w:r>
          </w:p>
          <w:p w14:paraId="13F3D483" w14:textId="77777777" w:rsidR="001A695E" w:rsidRPr="00051988" w:rsidRDefault="001A695E" w:rsidP="001A695E">
            <w:pPr>
              <w:numPr>
                <w:ilvl w:val="1"/>
                <w:numId w:val="33"/>
              </w:numPr>
              <w:spacing w:before="0" w:after="0" w:line="240" w:lineRule="auto"/>
              <w:jc w:val="left"/>
              <w:rPr>
                <w:lang w:val="en-US" w:eastAsia="ja-JP"/>
              </w:rPr>
            </w:pPr>
            <w:r w:rsidRPr="00051988">
              <w:rPr>
                <w:lang w:eastAsia="ja-JP"/>
              </w:rPr>
              <w:t>Configuration of a bandwidth part may include the following properties</w:t>
            </w:r>
          </w:p>
          <w:p w14:paraId="0C2C6DD3" w14:textId="77777777" w:rsidR="001A695E" w:rsidRPr="00051988" w:rsidRDefault="001A695E" w:rsidP="001A695E">
            <w:pPr>
              <w:numPr>
                <w:ilvl w:val="2"/>
                <w:numId w:val="33"/>
              </w:numPr>
              <w:spacing w:before="0" w:after="0" w:line="240" w:lineRule="auto"/>
              <w:jc w:val="left"/>
              <w:rPr>
                <w:lang w:val="en-US" w:eastAsia="ja-JP"/>
              </w:rPr>
            </w:pPr>
            <w:r w:rsidRPr="00051988">
              <w:rPr>
                <w:lang w:eastAsia="ja-JP"/>
              </w:rPr>
              <w:t>Numerology</w:t>
            </w:r>
          </w:p>
          <w:p w14:paraId="1F7DEF07" w14:textId="77777777" w:rsidR="001A695E" w:rsidRPr="00051988" w:rsidRDefault="001A695E" w:rsidP="001A695E">
            <w:pPr>
              <w:numPr>
                <w:ilvl w:val="2"/>
                <w:numId w:val="33"/>
              </w:numPr>
              <w:spacing w:before="0" w:after="0" w:line="240" w:lineRule="auto"/>
              <w:jc w:val="left"/>
              <w:rPr>
                <w:lang w:val="en-US" w:eastAsia="ja-JP"/>
              </w:rPr>
            </w:pPr>
            <w:r w:rsidRPr="00051988">
              <w:rPr>
                <w:lang w:val="en-US" w:eastAsia="ja-JP"/>
              </w:rPr>
              <w:t xml:space="preserve">Frequency </w:t>
            </w:r>
            <w:r w:rsidRPr="00051988">
              <w:rPr>
                <w:lang w:eastAsia="ja-JP"/>
              </w:rPr>
              <w:t>location (e.g. center frequency)</w:t>
            </w:r>
          </w:p>
          <w:p w14:paraId="3D479BF0" w14:textId="77777777" w:rsidR="001A695E" w:rsidRPr="00051988" w:rsidRDefault="001A695E" w:rsidP="001A695E">
            <w:pPr>
              <w:numPr>
                <w:ilvl w:val="2"/>
                <w:numId w:val="33"/>
              </w:numPr>
              <w:spacing w:before="0" w:after="0" w:line="240" w:lineRule="auto"/>
              <w:jc w:val="left"/>
              <w:rPr>
                <w:lang w:val="en-US" w:eastAsia="ja-JP"/>
              </w:rPr>
            </w:pPr>
            <w:r w:rsidRPr="00051988">
              <w:rPr>
                <w:lang w:eastAsia="ja-JP"/>
              </w:rPr>
              <w:t>Bandwidth (e.g. number of PRBs)</w:t>
            </w:r>
          </w:p>
          <w:p w14:paraId="7F360918" w14:textId="77777777" w:rsidR="001A695E" w:rsidRPr="00EF6AA0" w:rsidRDefault="001A695E" w:rsidP="001A695E">
            <w:pPr>
              <w:numPr>
                <w:ilvl w:val="1"/>
                <w:numId w:val="33"/>
              </w:numPr>
              <w:spacing w:before="0" w:after="0" w:line="240" w:lineRule="auto"/>
              <w:jc w:val="left"/>
              <w:rPr>
                <w:lang w:val="en-US" w:eastAsia="ja-JP"/>
              </w:rPr>
            </w:pPr>
            <w:r>
              <w:rPr>
                <w:rFonts w:hint="eastAsia"/>
                <w:lang w:eastAsia="ja-JP"/>
              </w:rPr>
              <w:t>Note that it is for RRC connected mode UE</w:t>
            </w:r>
          </w:p>
          <w:p w14:paraId="5707E5CA" w14:textId="77777777" w:rsidR="001A695E" w:rsidRPr="00EF6AA0" w:rsidRDefault="001A695E" w:rsidP="001A695E">
            <w:pPr>
              <w:numPr>
                <w:ilvl w:val="1"/>
                <w:numId w:val="33"/>
              </w:numPr>
              <w:spacing w:before="0" w:after="0" w:line="240" w:lineRule="auto"/>
              <w:jc w:val="left"/>
              <w:rPr>
                <w:lang w:val="en-US" w:eastAsia="ja-JP"/>
              </w:rPr>
            </w:pPr>
            <w:r w:rsidRPr="00051988">
              <w:rPr>
                <w:lang w:eastAsia="ja-JP"/>
              </w:rPr>
              <w:t>FFS how to indicate to the UE which bandwidth part configuration (if multiple) should be assumed for resource allocation at a given time</w:t>
            </w:r>
          </w:p>
          <w:p w14:paraId="65074AD3" w14:textId="77777777" w:rsidR="001A695E" w:rsidRPr="00F26241" w:rsidRDefault="001A695E" w:rsidP="001A695E">
            <w:pPr>
              <w:numPr>
                <w:ilvl w:val="1"/>
                <w:numId w:val="33"/>
              </w:numPr>
              <w:spacing w:before="0" w:after="0" w:line="240" w:lineRule="auto"/>
              <w:jc w:val="left"/>
              <w:rPr>
                <w:lang w:val="en-US" w:eastAsia="ja-JP"/>
              </w:rPr>
            </w:pPr>
            <w:r>
              <w:rPr>
                <w:rFonts w:hint="eastAsia"/>
                <w:lang w:eastAsia="ja-JP"/>
              </w:rPr>
              <w:t xml:space="preserve">FFS </w:t>
            </w:r>
            <w:r>
              <w:rPr>
                <w:lang w:eastAsia="ja-JP"/>
              </w:rPr>
              <w:t>neighbour</w:t>
            </w:r>
            <w:r>
              <w:rPr>
                <w:rFonts w:hint="eastAsia"/>
                <w:lang w:eastAsia="ja-JP"/>
              </w:rPr>
              <w:t xml:space="preserve"> cell RRM</w:t>
            </w:r>
          </w:p>
          <w:p w14:paraId="30757E6B" w14:textId="77777777" w:rsidR="001A695E" w:rsidRPr="00484950" w:rsidRDefault="001A695E" w:rsidP="001A695E">
            <w:pPr>
              <w:ind w:left="0" w:firstLine="0"/>
              <w:rPr>
                <w:b/>
                <w:u w:val="single"/>
                <w:lang w:eastAsia="ja-JP"/>
              </w:rPr>
            </w:pPr>
            <w:r w:rsidRPr="00484950">
              <w:rPr>
                <w:rFonts w:hint="eastAsia"/>
                <w:b/>
                <w:highlight w:val="green"/>
                <w:u w:val="single"/>
                <w:lang w:eastAsia="ja-JP"/>
              </w:rPr>
              <w:t>Agreement:</w:t>
            </w:r>
          </w:p>
          <w:p w14:paraId="267F924F" w14:textId="77777777" w:rsidR="001A695E" w:rsidRPr="00183432" w:rsidRDefault="001A695E" w:rsidP="001A695E">
            <w:pPr>
              <w:numPr>
                <w:ilvl w:val="0"/>
                <w:numId w:val="13"/>
              </w:numPr>
              <w:spacing w:before="0" w:after="0" w:line="240" w:lineRule="auto"/>
              <w:jc w:val="left"/>
              <w:rPr>
                <w:lang w:val="en-US" w:eastAsia="ja-JP"/>
              </w:rPr>
            </w:pPr>
            <w:r w:rsidRPr="00183432">
              <w:rPr>
                <w:lang w:val="en-US" w:eastAsia="ja-JP"/>
              </w:rPr>
              <w:t xml:space="preserve">Support the following: </w:t>
            </w:r>
          </w:p>
          <w:p w14:paraId="071CA676" w14:textId="77777777" w:rsidR="001A695E" w:rsidRPr="00183432" w:rsidRDefault="001A695E" w:rsidP="001A695E">
            <w:pPr>
              <w:numPr>
                <w:ilvl w:val="1"/>
                <w:numId w:val="13"/>
              </w:numPr>
              <w:spacing w:before="0" w:after="0" w:line="240" w:lineRule="auto"/>
              <w:jc w:val="left"/>
              <w:rPr>
                <w:lang w:val="en-US" w:eastAsia="ja-JP"/>
              </w:rPr>
            </w:pPr>
            <w:r w:rsidRPr="00183432">
              <w:rPr>
                <w:lang w:val="en-US" w:eastAsia="ja-JP"/>
              </w:rPr>
              <w:lastRenderedPageBreak/>
              <w:t>A gNB can operate simultaneously as wideband CC for some UEs and as a set of intra-band contiguous CCs with CA for other UEs</w:t>
            </w:r>
            <w:r w:rsidRPr="00183432">
              <w:rPr>
                <w:rFonts w:hint="eastAsia"/>
                <w:lang w:val="en-US" w:eastAsia="ja-JP"/>
              </w:rPr>
              <w:t xml:space="preserve"> </w:t>
            </w:r>
          </w:p>
          <w:p w14:paraId="712AB476" w14:textId="77777777" w:rsidR="001A695E" w:rsidRPr="00183432" w:rsidRDefault="001A695E" w:rsidP="001A695E">
            <w:pPr>
              <w:numPr>
                <w:ilvl w:val="2"/>
                <w:numId w:val="13"/>
              </w:numPr>
              <w:spacing w:before="0" w:after="0" w:line="240" w:lineRule="auto"/>
              <w:jc w:val="left"/>
              <w:rPr>
                <w:lang w:val="en-US" w:eastAsia="ja-JP"/>
              </w:rPr>
            </w:pPr>
            <w:r w:rsidRPr="00183432">
              <w:rPr>
                <w:rFonts w:hint="eastAsia"/>
                <w:lang w:val="en-US" w:eastAsia="ja-JP"/>
              </w:rPr>
              <w:t>RAN1 believes that it is beneficial to allow z</w:t>
            </w:r>
            <w:r w:rsidRPr="00183432">
              <w:rPr>
                <w:lang w:val="en-US" w:eastAsia="ja-JP"/>
              </w:rPr>
              <w:t>ero guardband between CCs within wideband CC</w:t>
            </w:r>
            <w:r w:rsidRPr="00183432">
              <w:rPr>
                <w:rFonts w:hint="eastAsia"/>
                <w:lang w:val="en-US" w:eastAsia="ja-JP"/>
              </w:rPr>
              <w:t xml:space="preserve"> and asks RAN4 to take it into account when discussing channel raster</w:t>
            </w:r>
          </w:p>
          <w:p w14:paraId="0E5A0A88" w14:textId="77777777" w:rsidR="001A695E" w:rsidRPr="00183432" w:rsidRDefault="001A695E" w:rsidP="001A695E">
            <w:pPr>
              <w:numPr>
                <w:ilvl w:val="3"/>
                <w:numId w:val="13"/>
              </w:numPr>
              <w:spacing w:before="0" w:after="0" w:line="240" w:lineRule="auto"/>
              <w:jc w:val="left"/>
              <w:rPr>
                <w:lang w:val="en-US" w:eastAsia="ja-JP"/>
              </w:rPr>
            </w:pPr>
            <w:r w:rsidRPr="00183432">
              <w:rPr>
                <w:rFonts w:hint="eastAsia"/>
                <w:lang w:val="en-US" w:eastAsia="ja-JP"/>
              </w:rPr>
              <w:t xml:space="preserve">If there are scenarios where guard band is </w:t>
            </w:r>
            <w:r w:rsidRPr="00183432">
              <w:rPr>
                <w:lang w:val="en-US" w:eastAsia="ja-JP"/>
              </w:rPr>
              <w:t>considered</w:t>
            </w:r>
            <w:r w:rsidRPr="00183432">
              <w:rPr>
                <w:rFonts w:hint="eastAsia"/>
                <w:lang w:val="en-US" w:eastAsia="ja-JP"/>
              </w:rPr>
              <w:t xml:space="preserve"> necessary, strive to minimize the number of subcarriers for </w:t>
            </w:r>
            <w:r w:rsidRPr="00183432">
              <w:rPr>
                <w:lang w:val="en-US" w:eastAsia="ja-JP"/>
              </w:rPr>
              <w:t>guard</w:t>
            </w:r>
            <w:r w:rsidRPr="00183432">
              <w:rPr>
                <w:rFonts w:hint="eastAsia"/>
                <w:lang w:val="en-US" w:eastAsia="ja-JP"/>
              </w:rPr>
              <w:t>-</w:t>
            </w:r>
            <w:r w:rsidRPr="00183432">
              <w:rPr>
                <w:lang w:val="en-US" w:eastAsia="ja-JP"/>
              </w:rPr>
              <w:t>band between CCs within wideband CC</w:t>
            </w:r>
          </w:p>
          <w:p w14:paraId="2F52BA08" w14:textId="77777777" w:rsidR="001A695E" w:rsidRPr="00183432" w:rsidRDefault="001A695E" w:rsidP="001A695E">
            <w:pPr>
              <w:numPr>
                <w:ilvl w:val="3"/>
                <w:numId w:val="13"/>
              </w:numPr>
              <w:spacing w:before="0" w:after="0" w:line="240" w:lineRule="auto"/>
              <w:jc w:val="left"/>
              <w:rPr>
                <w:lang w:val="en-US" w:eastAsia="ja-JP"/>
              </w:rPr>
            </w:pPr>
            <w:r w:rsidRPr="00183432">
              <w:rPr>
                <w:rFonts w:hint="eastAsia"/>
                <w:lang w:val="en-US" w:eastAsia="ja-JP"/>
              </w:rPr>
              <w:t xml:space="preserve">It is RAN1 understanding that guard band might be supported by RAN4 </w:t>
            </w:r>
          </w:p>
          <w:p w14:paraId="13B78858" w14:textId="77777777" w:rsidR="001A695E" w:rsidRPr="00183432" w:rsidRDefault="001A695E" w:rsidP="001A695E">
            <w:pPr>
              <w:numPr>
                <w:ilvl w:val="2"/>
                <w:numId w:val="13"/>
              </w:numPr>
              <w:spacing w:before="0" w:after="0" w:line="240" w:lineRule="auto"/>
              <w:jc w:val="left"/>
              <w:rPr>
                <w:lang w:val="en-US" w:eastAsia="ja-JP"/>
              </w:rPr>
            </w:pPr>
            <w:r w:rsidRPr="00183432">
              <w:rPr>
                <w:lang w:val="en-US" w:eastAsia="ja-JP"/>
              </w:rPr>
              <w:t xml:space="preserve">Allow </w:t>
            </w:r>
            <w:r w:rsidRPr="00183432">
              <w:rPr>
                <w:rFonts w:hint="eastAsia"/>
                <w:lang w:val="en-US" w:eastAsia="ja-JP"/>
              </w:rPr>
              <w:t xml:space="preserve">single or </w:t>
            </w:r>
            <w:r w:rsidRPr="00183432">
              <w:rPr>
                <w:lang w:val="en-US" w:eastAsia="ja-JP"/>
              </w:rPr>
              <w:t>multiple Sync signal locations in wideband CC</w:t>
            </w:r>
          </w:p>
          <w:p w14:paraId="02F65DBB" w14:textId="77777777" w:rsidR="001A695E" w:rsidRPr="00183432" w:rsidRDefault="001A695E" w:rsidP="001A695E">
            <w:pPr>
              <w:numPr>
                <w:ilvl w:val="0"/>
                <w:numId w:val="13"/>
              </w:numPr>
              <w:spacing w:before="0" w:after="0" w:line="240" w:lineRule="auto"/>
              <w:jc w:val="left"/>
              <w:rPr>
                <w:lang w:val="en-US" w:eastAsia="ja-JP"/>
              </w:rPr>
            </w:pPr>
            <w:r w:rsidRPr="00183432">
              <w:rPr>
                <w:lang w:val="en-US" w:eastAsia="ja-JP"/>
              </w:rPr>
              <w:t xml:space="preserve">Consider further impact on design for: </w:t>
            </w:r>
          </w:p>
          <w:p w14:paraId="40768688" w14:textId="77777777" w:rsidR="001A695E" w:rsidRPr="00183432" w:rsidRDefault="001A695E" w:rsidP="001A695E">
            <w:pPr>
              <w:numPr>
                <w:ilvl w:val="1"/>
                <w:numId w:val="13"/>
              </w:numPr>
              <w:spacing w:before="0" w:after="0" w:line="240" w:lineRule="auto"/>
              <w:jc w:val="left"/>
              <w:rPr>
                <w:lang w:val="en-US" w:eastAsia="ja-JP"/>
              </w:rPr>
            </w:pPr>
            <w:r w:rsidRPr="00183432">
              <w:rPr>
                <w:lang w:val="en-US" w:eastAsia="ja-JP"/>
              </w:rPr>
              <w:t>Reference signals</w:t>
            </w:r>
          </w:p>
          <w:p w14:paraId="423E889C" w14:textId="35060A37" w:rsidR="002403B7" w:rsidRPr="001A695E" w:rsidRDefault="001A695E" w:rsidP="001A695E">
            <w:pPr>
              <w:numPr>
                <w:ilvl w:val="1"/>
                <w:numId w:val="13"/>
              </w:numPr>
              <w:spacing w:before="0" w:after="0" w:line="240" w:lineRule="auto"/>
              <w:jc w:val="left"/>
              <w:rPr>
                <w:lang w:val="en-US" w:eastAsia="ja-JP"/>
              </w:rPr>
            </w:pPr>
            <w:r w:rsidRPr="00183432">
              <w:rPr>
                <w:lang w:val="en-US" w:eastAsia="ja-JP"/>
              </w:rPr>
              <w:t>Resource Block Group design and CSI subbands</w:t>
            </w:r>
          </w:p>
        </w:tc>
      </w:tr>
    </w:tbl>
    <w:p w14:paraId="0865DAF3" w14:textId="64C041AF" w:rsidR="00873B15" w:rsidRPr="00017527" w:rsidRDefault="00BD6357" w:rsidP="00442649">
      <w:pPr>
        <w:ind w:left="284" w:hangingChars="129"/>
        <w:rPr>
          <w:rFonts w:eastAsiaTheme="minorEastAsia"/>
          <w:b/>
          <w:i/>
          <w:sz w:val="22"/>
          <w:szCs w:val="22"/>
          <w:lang w:eastAsia="ko-KR"/>
        </w:rPr>
      </w:pPr>
      <w:r w:rsidRPr="00CA73BC">
        <w:rPr>
          <w:sz w:val="22"/>
          <w:szCs w:val="22"/>
          <w:lang w:eastAsia="ko-KR"/>
        </w:rPr>
        <w:lastRenderedPageBreak/>
        <w:t xml:space="preserve">In this contribution, </w:t>
      </w:r>
      <w:r w:rsidR="0065175F">
        <w:rPr>
          <w:sz w:val="22"/>
          <w:szCs w:val="22"/>
          <w:lang w:eastAsia="ko-KR"/>
        </w:rPr>
        <w:t xml:space="preserve">we further discuss </w:t>
      </w:r>
      <w:r w:rsidR="00442649">
        <w:rPr>
          <w:sz w:val="22"/>
          <w:szCs w:val="22"/>
          <w:lang w:eastAsia="ko-KR"/>
        </w:rPr>
        <w:t>open issues related to wideband operation</w:t>
      </w:r>
      <w:r w:rsidR="002403B7">
        <w:rPr>
          <w:rFonts w:eastAsiaTheme="minorEastAsia" w:hint="eastAsia"/>
          <w:sz w:val="22"/>
          <w:szCs w:val="22"/>
          <w:lang w:eastAsia="ko-KR"/>
        </w:rPr>
        <w:t xml:space="preserve">. </w:t>
      </w:r>
    </w:p>
    <w:p w14:paraId="357BE0A3" w14:textId="1ADA1DB0" w:rsidR="00040958" w:rsidRPr="0028212A" w:rsidRDefault="00442649" w:rsidP="00560857">
      <w:pPr>
        <w:pStyle w:val="1"/>
        <w:numPr>
          <w:ilvl w:val="0"/>
          <w:numId w:val="2"/>
        </w:numPr>
        <w:spacing w:after="0"/>
        <w:rPr>
          <w:rFonts w:eastAsia="바탕" w:cs="Arial"/>
          <w:b/>
          <w:szCs w:val="32"/>
          <w:lang w:eastAsia="ko-KR"/>
        </w:rPr>
      </w:pPr>
      <w:r>
        <w:rPr>
          <w:rFonts w:eastAsiaTheme="minorEastAsia" w:cs="Arial"/>
          <w:b/>
          <w:szCs w:val="28"/>
          <w:lang w:eastAsia="ko-KR"/>
        </w:rPr>
        <w:t>Discussion on Reference Signals</w:t>
      </w:r>
    </w:p>
    <w:p w14:paraId="1755E8FB" w14:textId="4ACB1E6C" w:rsidR="00927A10" w:rsidRDefault="00635E87" w:rsidP="0026730A">
      <w:pPr>
        <w:ind w:left="0" w:firstLine="0"/>
        <w:rPr>
          <w:rFonts w:eastAsiaTheme="minorEastAsia"/>
          <w:lang w:eastAsia="ko-KR"/>
        </w:rPr>
      </w:pPr>
      <w:r>
        <w:rPr>
          <w:rFonts w:eastAsiaTheme="minorEastAsia" w:hint="eastAsia"/>
          <w:lang w:eastAsia="ko-KR"/>
        </w:rPr>
        <w:t>In wideband operation, there are different UEs coexist each other as il</w:t>
      </w:r>
      <w:r>
        <w:rPr>
          <w:rFonts w:eastAsiaTheme="minorEastAsia"/>
          <w:lang w:eastAsia="ko-KR"/>
        </w:rPr>
        <w:t xml:space="preserve">lustrated in </w:t>
      </w:r>
      <w:r>
        <w:rPr>
          <w:rFonts w:eastAsiaTheme="minorEastAsia"/>
          <w:lang w:eastAsia="ko-KR"/>
        </w:rPr>
        <w:fldChar w:fldCharType="begin"/>
      </w:r>
      <w:r>
        <w:rPr>
          <w:rFonts w:eastAsiaTheme="minorEastAsia"/>
          <w:lang w:eastAsia="ko-KR"/>
        </w:rPr>
        <w:instrText xml:space="preserve"> REF _Ref481415868 \h </w:instrText>
      </w:r>
      <w:r>
        <w:rPr>
          <w:rFonts w:eastAsiaTheme="minorEastAsia"/>
          <w:lang w:eastAsia="ko-KR"/>
        </w:rPr>
      </w:r>
      <w:r>
        <w:rPr>
          <w:rFonts w:eastAsiaTheme="minorEastAsia"/>
          <w:lang w:eastAsia="ko-KR"/>
        </w:rPr>
        <w:fldChar w:fldCharType="separate"/>
      </w:r>
      <w:r w:rsidRPr="00635E87">
        <w:t xml:space="preserve">Figure </w:t>
      </w:r>
      <w:r w:rsidRPr="00635E87">
        <w:rPr>
          <w:noProof/>
        </w:rPr>
        <w:t>1</w:t>
      </w:r>
      <w:r>
        <w:rPr>
          <w:rFonts w:eastAsiaTheme="minorEastAsia"/>
          <w:lang w:eastAsia="ko-KR"/>
        </w:rPr>
        <w:fldChar w:fldCharType="end"/>
      </w:r>
      <w:r>
        <w:rPr>
          <w:rFonts w:eastAsiaTheme="minorEastAsia"/>
          <w:lang w:eastAsia="ko-KR"/>
        </w:rPr>
        <w:t xml:space="preserve">, namely a narrowband UE which accesses partial bandwidth of a NR carrier, wideband UE which accesses the entire system bandwidth, and multiple RF UEs which can access partial or full bandwidth of a NR carrier by carrier aggregation. </w:t>
      </w:r>
      <w:r w:rsidR="00D84BB1">
        <w:rPr>
          <w:rFonts w:eastAsiaTheme="minorEastAsia"/>
          <w:lang w:eastAsia="ko-KR"/>
        </w:rPr>
        <w:t xml:space="preserve">Finally, a UE monitors smaller bandwidth than its RF capability via bandwidth adaptation can be present as well. </w:t>
      </w:r>
    </w:p>
    <w:p w14:paraId="371FF64A" w14:textId="0DA47BFB" w:rsidR="00635E87" w:rsidRDefault="00D84BB1" w:rsidP="00635E87">
      <w:pPr>
        <w:ind w:left="0" w:firstLine="0"/>
        <w:jc w:val="center"/>
        <w:rPr>
          <w:rFonts w:eastAsiaTheme="minorEastAsia"/>
          <w:lang w:eastAsia="ko-KR"/>
        </w:rPr>
      </w:pPr>
      <w:r w:rsidRPr="00D84BB1">
        <w:rPr>
          <w:noProof/>
          <w:lang w:val="en-US" w:eastAsia="ko-KR"/>
        </w:rPr>
        <w:drawing>
          <wp:inline distT="0" distB="0" distL="0" distR="0" wp14:anchorId="43A72C88" wp14:editId="23F0872C">
            <wp:extent cx="3484118" cy="2012203"/>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6484" cy="2013569"/>
                    </a:xfrm>
                    <a:prstGeom prst="rect">
                      <a:avLst/>
                    </a:prstGeom>
                    <a:noFill/>
                    <a:ln>
                      <a:noFill/>
                    </a:ln>
                  </pic:spPr>
                </pic:pic>
              </a:graphicData>
            </a:graphic>
          </wp:inline>
        </w:drawing>
      </w:r>
    </w:p>
    <w:p w14:paraId="4D3F2245" w14:textId="77565C63" w:rsidR="00635E87" w:rsidRPr="00635E87" w:rsidRDefault="00635E87" w:rsidP="00635E87">
      <w:pPr>
        <w:pStyle w:val="af"/>
        <w:jc w:val="center"/>
        <w:rPr>
          <w:rFonts w:eastAsiaTheme="minorEastAsia"/>
          <w:sz w:val="20"/>
          <w:lang w:eastAsia="ko-KR"/>
        </w:rPr>
      </w:pPr>
      <w:bookmarkStart w:id="3" w:name="_Ref481415868"/>
      <w:r w:rsidRPr="00635E87">
        <w:rPr>
          <w:sz w:val="20"/>
        </w:rPr>
        <w:t xml:space="preserve">Figure </w:t>
      </w:r>
      <w:r w:rsidRPr="00635E87">
        <w:rPr>
          <w:sz w:val="20"/>
        </w:rPr>
        <w:fldChar w:fldCharType="begin"/>
      </w:r>
      <w:r w:rsidRPr="00635E87">
        <w:rPr>
          <w:sz w:val="20"/>
        </w:rPr>
        <w:instrText xml:space="preserve"> SEQ Figure \* ARABIC </w:instrText>
      </w:r>
      <w:r w:rsidRPr="00635E87">
        <w:rPr>
          <w:sz w:val="20"/>
        </w:rPr>
        <w:fldChar w:fldCharType="separate"/>
      </w:r>
      <w:r w:rsidR="00B534B4">
        <w:rPr>
          <w:noProof/>
          <w:sz w:val="20"/>
        </w:rPr>
        <w:t>1</w:t>
      </w:r>
      <w:r w:rsidRPr="00635E87">
        <w:rPr>
          <w:sz w:val="20"/>
        </w:rPr>
        <w:fldChar w:fldCharType="end"/>
      </w:r>
      <w:bookmarkEnd w:id="3"/>
      <w:r w:rsidRPr="00635E87">
        <w:rPr>
          <w:sz w:val="20"/>
        </w:rPr>
        <w:t xml:space="preserve">. Illustration of </w:t>
      </w:r>
      <w:r w:rsidR="005F1CA4">
        <w:rPr>
          <w:sz w:val="20"/>
        </w:rPr>
        <w:t xml:space="preserve">Bandwidth of </w:t>
      </w:r>
      <w:r w:rsidRPr="00635E87">
        <w:rPr>
          <w:sz w:val="20"/>
        </w:rPr>
        <w:t>Different UEs</w:t>
      </w:r>
    </w:p>
    <w:p w14:paraId="67E3C6E6" w14:textId="49C10631" w:rsidR="00635E87" w:rsidRDefault="00D84BB1" w:rsidP="0026730A">
      <w:pPr>
        <w:ind w:left="0" w:firstLine="0"/>
        <w:rPr>
          <w:rFonts w:eastAsiaTheme="minorEastAsia"/>
          <w:lang w:eastAsia="ko-KR"/>
        </w:rPr>
      </w:pPr>
      <w:r>
        <w:rPr>
          <w:rFonts w:eastAsiaTheme="minorEastAsia" w:hint="eastAsia"/>
          <w:lang w:eastAsia="ko-KR"/>
        </w:rPr>
        <w:t>When the network transmits wideband RS such as CSI-RS for RRM measurement or RS for tracking purpose</w:t>
      </w:r>
      <w:r>
        <w:rPr>
          <w:rFonts w:eastAsiaTheme="minorEastAsia"/>
          <w:lang w:eastAsia="ko-KR"/>
        </w:rPr>
        <w:t xml:space="preserve">, from a UE perspective, it can be beneficial to know actual RS transmission bandwidth which may exceed its configured bandwidth part. For example, for UE4, if measurement CSI-RS is transmitted beyond the UE’s bandwidth part, the network can indicate the actual bandwidth of measurement CSI-RS transmission. With the information, a UE can attempt to read RS beyond its configured bandwidth part which is up to UE implementation. In other words, it should not be prohibited that a UE can access wider bandwidth for RS reading beyond its configured bandwidth part or frequency range. </w:t>
      </w:r>
    </w:p>
    <w:p w14:paraId="694F90FB" w14:textId="5A437FB7" w:rsidR="00D84BB1" w:rsidRDefault="00D84BB1" w:rsidP="0026730A">
      <w:pPr>
        <w:ind w:left="0" w:firstLine="0"/>
        <w:rPr>
          <w:rFonts w:eastAsiaTheme="minorEastAsia"/>
          <w:b/>
          <w:i/>
          <w:lang w:eastAsia="ko-KR"/>
        </w:rPr>
      </w:pPr>
      <w:r w:rsidRPr="00D84BB1">
        <w:rPr>
          <w:rFonts w:eastAsiaTheme="minorEastAsia"/>
          <w:b/>
          <w:i/>
          <w:lang w:eastAsia="ko-KR"/>
        </w:rPr>
        <w:t>Proposal 1: A UE can be indicated with RS transmission bandwidth which may exceed UE’s configured bandwidth part.</w:t>
      </w:r>
      <w:r>
        <w:rPr>
          <w:rFonts w:eastAsiaTheme="minorEastAsia"/>
          <w:b/>
          <w:i/>
          <w:lang w:eastAsia="ko-KR"/>
        </w:rPr>
        <w:t xml:space="preserve"> Whether or not to monitor RS beyond its bandwidth part is up to UE implementation. </w:t>
      </w:r>
    </w:p>
    <w:p w14:paraId="0D174FC2" w14:textId="06906CD7" w:rsidR="00D84BB1" w:rsidRDefault="00D84BB1" w:rsidP="0026730A">
      <w:pPr>
        <w:ind w:left="0" w:firstLine="0"/>
        <w:rPr>
          <w:rFonts w:eastAsiaTheme="minorEastAsia"/>
          <w:lang w:eastAsia="ko-KR"/>
        </w:rPr>
      </w:pPr>
      <w:r>
        <w:rPr>
          <w:rFonts w:eastAsiaTheme="minorEastAsia"/>
          <w:lang w:eastAsia="ko-KR"/>
        </w:rPr>
        <w:lastRenderedPageBreak/>
        <w:t xml:space="preserve">When CSI-RS is shared between narrowband and wideband UEs, even though the bandwidth can be configured separately, the scrambling and sequence design should be same among them. To have a common design for shared RS among narrowband and wideband UEs, overall two approaches can be considered. </w:t>
      </w:r>
    </w:p>
    <w:p w14:paraId="6DAC3870" w14:textId="66516EB2" w:rsidR="00D84BB1" w:rsidRDefault="00D84BB1" w:rsidP="00D84BB1">
      <w:pPr>
        <w:pStyle w:val="ad"/>
        <w:numPr>
          <w:ilvl w:val="0"/>
          <w:numId w:val="46"/>
        </w:numPr>
        <w:ind w:leftChars="0"/>
        <w:rPr>
          <w:rFonts w:ascii="Times New Roman" w:eastAsiaTheme="minorEastAsia" w:hAnsi="Times New Roman" w:cs="Times New Roman"/>
        </w:rPr>
      </w:pPr>
      <w:r w:rsidRPr="00D84BB1">
        <w:rPr>
          <w:rFonts w:ascii="Times New Roman" w:eastAsiaTheme="minorEastAsia" w:hAnsi="Times New Roman" w:cs="Times New Roman"/>
        </w:rPr>
        <w:t>RS design is based on the minimum system bandwidth or narrowband UEs where RS can be repeated in fre</w:t>
      </w:r>
      <w:r w:rsidR="00DF6B6A">
        <w:rPr>
          <w:rFonts w:ascii="Times New Roman" w:eastAsiaTheme="minorEastAsia" w:hAnsi="Times New Roman" w:cs="Times New Roman"/>
        </w:rPr>
        <w:t xml:space="preserve">quency domain for wideband UEs: to support this, it needs to be clarified what is the size of narrowband. Depending on the multiplexing, the size of narrowband can be indicated to the wider bandwidth UEs. </w:t>
      </w:r>
    </w:p>
    <w:p w14:paraId="5D10954E" w14:textId="4E62683D" w:rsidR="00DF6B6A" w:rsidRDefault="00DF6B6A" w:rsidP="00D84BB1">
      <w:pPr>
        <w:pStyle w:val="ad"/>
        <w:numPr>
          <w:ilvl w:val="0"/>
          <w:numId w:val="46"/>
        </w:numPr>
        <w:ind w:leftChars="0"/>
        <w:rPr>
          <w:rFonts w:ascii="Times New Roman" w:eastAsiaTheme="minorEastAsia" w:hAnsi="Times New Roman" w:cs="Times New Roman"/>
        </w:rPr>
      </w:pPr>
      <w:r>
        <w:rPr>
          <w:rFonts w:ascii="Times New Roman" w:eastAsiaTheme="minorEastAsia" w:hAnsi="Times New Roman" w:cs="Times New Roman"/>
        </w:rPr>
        <w:t>RS design is based on the system bandwidth or wideband UEs where a narrowband UE can monitor partial portion of RS sequence of the wideband RS sequence. With this approach, RS scrambling can start from the center frequency of a NR carrier assuming maximum supportable system bandwidth. Each UE, based on its configured UE bandwidth, can access partial RS sequence. To allow future extension of system bandwidth beyond 400 MHz, it is desirable that RS sequence can start from carrier’s center frequency. For the maximum supportable system bandwidth, it should be sufficiently large to allow future extension (e.g., 600 PRBs). For example, a RS sequence can be generated as maximum supportable system bandwidth, and sequence between [max_RB – RB/2, max_RB + RB/2] where max_RB is the maximum system bandwidth and RB is th</w:t>
      </w:r>
      <w:r w:rsidR="00D41493">
        <w:rPr>
          <w:rFonts w:ascii="Times New Roman" w:eastAsiaTheme="minorEastAsia" w:hAnsi="Times New Roman" w:cs="Times New Roman"/>
        </w:rPr>
        <w:t>e number of RBs in the carrier.</w:t>
      </w:r>
    </w:p>
    <w:p w14:paraId="7E0CDC0A" w14:textId="47442C98" w:rsidR="00D41493" w:rsidRDefault="00D41493" w:rsidP="00D41493">
      <w:pPr>
        <w:ind w:left="0" w:firstLine="0"/>
        <w:rPr>
          <w:rFonts w:eastAsiaTheme="minorEastAsia"/>
          <w:b/>
          <w:i/>
          <w:lang w:eastAsia="ko-KR"/>
        </w:rPr>
      </w:pPr>
      <w:r w:rsidRPr="00D84BB1">
        <w:rPr>
          <w:rFonts w:eastAsiaTheme="minorEastAsia"/>
          <w:b/>
          <w:i/>
          <w:lang w:eastAsia="ko-KR"/>
        </w:rPr>
        <w:t xml:space="preserve">Proposal </w:t>
      </w:r>
      <w:r>
        <w:rPr>
          <w:rFonts w:eastAsiaTheme="minorEastAsia"/>
          <w:b/>
          <w:i/>
          <w:lang w:eastAsia="ko-KR"/>
        </w:rPr>
        <w:t>2</w:t>
      </w:r>
      <w:r w:rsidRPr="00D84BB1">
        <w:rPr>
          <w:rFonts w:eastAsiaTheme="minorEastAsia"/>
          <w:b/>
          <w:i/>
          <w:lang w:eastAsia="ko-KR"/>
        </w:rPr>
        <w:t xml:space="preserve">: </w:t>
      </w:r>
      <w:r>
        <w:rPr>
          <w:rFonts w:eastAsiaTheme="minorEastAsia"/>
          <w:b/>
          <w:i/>
          <w:lang w:eastAsia="ko-KR"/>
        </w:rPr>
        <w:t>For RS shared between narrowband and wideband UEs, RS design is based on system bandwidth</w:t>
      </w:r>
      <w:r w:rsidR="005F1CA4">
        <w:rPr>
          <w:rFonts w:eastAsiaTheme="minorEastAsia"/>
          <w:b/>
          <w:i/>
          <w:lang w:eastAsia="ko-KR"/>
        </w:rPr>
        <w:t xml:space="preserve"> or wideband UEs</w:t>
      </w:r>
      <w:r>
        <w:rPr>
          <w:rFonts w:eastAsiaTheme="minorEastAsia"/>
          <w:b/>
          <w:i/>
          <w:lang w:eastAsia="ko-KR"/>
        </w:rPr>
        <w:t xml:space="preserve">. RS design should also </w:t>
      </w:r>
      <w:r w:rsidR="005F1CA4">
        <w:rPr>
          <w:rFonts w:eastAsiaTheme="minorEastAsia"/>
          <w:b/>
          <w:i/>
          <w:lang w:eastAsia="ko-KR"/>
        </w:rPr>
        <w:t>consider</w:t>
      </w:r>
      <w:r>
        <w:rPr>
          <w:rFonts w:eastAsiaTheme="minorEastAsia"/>
          <w:b/>
          <w:i/>
          <w:lang w:eastAsia="ko-KR"/>
        </w:rPr>
        <w:t xml:space="preserve"> potential future extension of maximum system bandwidth.  </w:t>
      </w:r>
    </w:p>
    <w:p w14:paraId="1D6FAEBE" w14:textId="77777777" w:rsidR="005F1CA4" w:rsidRPr="00D41493" w:rsidRDefault="005F1CA4" w:rsidP="00D41493">
      <w:pPr>
        <w:ind w:left="0" w:firstLine="0"/>
        <w:rPr>
          <w:rFonts w:eastAsiaTheme="minorEastAsia"/>
        </w:rPr>
      </w:pPr>
    </w:p>
    <w:p w14:paraId="3AAE1F2D" w14:textId="27A06F1F" w:rsidR="0028212A" w:rsidRDefault="00DE393B" w:rsidP="0028212A">
      <w:pPr>
        <w:pStyle w:val="1"/>
        <w:numPr>
          <w:ilvl w:val="0"/>
          <w:numId w:val="2"/>
        </w:numPr>
        <w:spacing w:after="0"/>
        <w:rPr>
          <w:rFonts w:eastAsia="바탕" w:cs="Arial"/>
          <w:b/>
          <w:szCs w:val="32"/>
          <w:lang w:eastAsia="ko-KR"/>
        </w:rPr>
      </w:pPr>
      <w:r>
        <w:rPr>
          <w:rFonts w:eastAsia="바탕" w:cs="Arial"/>
          <w:b/>
          <w:szCs w:val="32"/>
          <w:lang w:eastAsia="ko-KR"/>
        </w:rPr>
        <w:t>RRM Measurement</w:t>
      </w:r>
    </w:p>
    <w:p w14:paraId="35D378F0" w14:textId="77777777" w:rsidR="00EE4713" w:rsidRDefault="004E313C" w:rsidP="00327898">
      <w:pPr>
        <w:ind w:left="0" w:firstLine="0"/>
        <w:rPr>
          <w:rFonts w:eastAsiaTheme="minorEastAsia"/>
          <w:lang w:eastAsia="ko-KR"/>
        </w:rPr>
      </w:pPr>
      <w:r>
        <w:rPr>
          <w:rFonts w:eastAsiaTheme="minorEastAsia" w:hint="eastAsia"/>
          <w:lang w:eastAsia="ko-KR"/>
        </w:rPr>
        <w:t xml:space="preserve">For UE1, UE3 and UE4 in </w:t>
      </w:r>
      <w:r>
        <w:rPr>
          <w:rFonts w:eastAsiaTheme="minorEastAsia"/>
          <w:lang w:eastAsia="ko-KR"/>
        </w:rPr>
        <w:fldChar w:fldCharType="begin"/>
      </w:r>
      <w:r>
        <w:rPr>
          <w:rFonts w:eastAsiaTheme="minorEastAsia"/>
          <w:lang w:eastAsia="ko-KR"/>
        </w:rPr>
        <w:instrText xml:space="preserve"> </w:instrText>
      </w:r>
      <w:r>
        <w:rPr>
          <w:rFonts w:eastAsiaTheme="minorEastAsia" w:hint="eastAsia"/>
          <w:lang w:eastAsia="ko-KR"/>
        </w:rPr>
        <w:instrText>REF _Ref481415868 \h</w:instrText>
      </w:r>
      <w:r>
        <w:rPr>
          <w:rFonts w:eastAsiaTheme="minorEastAsia"/>
          <w:lang w:eastAsia="ko-KR"/>
        </w:rPr>
        <w:instrText xml:space="preserve"> </w:instrText>
      </w:r>
      <w:r>
        <w:rPr>
          <w:rFonts w:eastAsiaTheme="minorEastAsia"/>
          <w:lang w:eastAsia="ko-KR"/>
        </w:rPr>
      </w:r>
      <w:r>
        <w:rPr>
          <w:rFonts w:eastAsiaTheme="minorEastAsia"/>
          <w:lang w:eastAsia="ko-KR"/>
        </w:rPr>
        <w:fldChar w:fldCharType="separate"/>
      </w:r>
      <w:r w:rsidRPr="00635E87">
        <w:t xml:space="preserve">Figure </w:t>
      </w:r>
      <w:r w:rsidRPr="00635E87">
        <w:rPr>
          <w:noProof/>
        </w:rPr>
        <w:t>1</w:t>
      </w:r>
      <w:r>
        <w:rPr>
          <w:rFonts w:eastAsiaTheme="minorEastAsia"/>
          <w:lang w:eastAsia="ko-KR"/>
        </w:rPr>
        <w:fldChar w:fldCharType="end"/>
      </w:r>
      <w:r>
        <w:rPr>
          <w:rFonts w:eastAsiaTheme="minorEastAsia"/>
          <w:lang w:eastAsia="ko-KR"/>
        </w:rPr>
        <w:t xml:space="preserve">, it may be necessary to configure another SS block for coarse time/frequency tracking. Though a UE may not be required to read SS block for the serving cell, it is still necessary to monitor neighbor cells’ SS block in the same frequency where a UE is configured to monitor downlink. Thus, it is desirable that there is SS block transmission at least from the neighbor cells in the monitoring bandwidth part. In such a case, a UE can be configured with different periodicity for RRM measurement for both serving cell </w:t>
      </w:r>
      <w:r w:rsidR="00EE4713">
        <w:rPr>
          <w:rFonts w:eastAsiaTheme="minorEastAsia"/>
          <w:lang w:eastAsia="ko-KR"/>
        </w:rPr>
        <w:t xml:space="preserve">and neighbor cells. In this case, if the carrier can be also accessed by initial cell searching UEs, it is desirable to have some means to differentiate between SS block with default periodicity and SS block with different periodicity. </w:t>
      </w:r>
    </w:p>
    <w:p w14:paraId="7C469861" w14:textId="35D79E25" w:rsidR="00327898" w:rsidRDefault="00EE4713" w:rsidP="00327898">
      <w:pPr>
        <w:ind w:left="0" w:firstLine="0"/>
        <w:rPr>
          <w:rFonts w:eastAsiaTheme="minorEastAsia"/>
          <w:b/>
          <w:i/>
          <w:lang w:eastAsia="ko-KR"/>
        </w:rPr>
      </w:pPr>
      <w:r w:rsidRPr="00D84BB1">
        <w:rPr>
          <w:rFonts w:eastAsiaTheme="minorEastAsia"/>
          <w:b/>
          <w:i/>
          <w:lang w:eastAsia="ko-KR"/>
        </w:rPr>
        <w:t xml:space="preserve">Proposal </w:t>
      </w:r>
      <w:r>
        <w:rPr>
          <w:rFonts w:eastAsiaTheme="minorEastAsia"/>
          <w:b/>
          <w:i/>
          <w:lang w:eastAsia="ko-KR"/>
        </w:rPr>
        <w:t>2</w:t>
      </w:r>
      <w:r w:rsidRPr="00D84BB1">
        <w:rPr>
          <w:rFonts w:eastAsiaTheme="minorEastAsia"/>
          <w:b/>
          <w:i/>
          <w:lang w:eastAsia="ko-KR"/>
        </w:rPr>
        <w:t xml:space="preserve">: </w:t>
      </w:r>
      <w:r>
        <w:rPr>
          <w:rFonts w:eastAsiaTheme="minorEastAsia"/>
          <w:b/>
          <w:i/>
          <w:lang w:eastAsia="ko-KR"/>
        </w:rPr>
        <w:t xml:space="preserve">For a narrowband UE, measurement RS configurations for both serving cell and neighbor cells can be configured. A UE can assume that there is SS block transmission at least from the neighbor cells in the configured bandwidth. </w:t>
      </w:r>
    </w:p>
    <w:p w14:paraId="2BDAD10D" w14:textId="0A8F939F" w:rsidR="00EE4713" w:rsidRDefault="00EE4713" w:rsidP="00327898">
      <w:pPr>
        <w:ind w:left="0" w:firstLine="0"/>
        <w:rPr>
          <w:rFonts w:eastAsiaTheme="minorEastAsia"/>
          <w:lang w:eastAsia="ko-KR"/>
        </w:rPr>
      </w:pPr>
      <w:r>
        <w:rPr>
          <w:rFonts w:eastAsiaTheme="minorEastAsia"/>
          <w:lang w:eastAsia="ko-KR"/>
        </w:rPr>
        <w:t xml:space="preserve">For RRM measurement on serving cell, further considerations for bandwidth adaptation UEs and multiple RF UEs seem necessary. </w:t>
      </w:r>
    </w:p>
    <w:p w14:paraId="411F03E4" w14:textId="03DAD771" w:rsidR="00EE4713" w:rsidRDefault="00EE4713" w:rsidP="00EE4713">
      <w:pPr>
        <w:pStyle w:val="1"/>
        <w:numPr>
          <w:ilvl w:val="1"/>
          <w:numId w:val="2"/>
        </w:numPr>
        <w:rPr>
          <w:rFonts w:ascii="Times New Roman" w:eastAsiaTheme="minorEastAsia" w:hAnsi="Times New Roman"/>
          <w:sz w:val="24"/>
          <w:szCs w:val="24"/>
          <w:lang w:eastAsia="ko-KR"/>
        </w:rPr>
      </w:pPr>
      <w:r w:rsidRPr="00EE4713">
        <w:rPr>
          <w:rFonts w:ascii="Times New Roman" w:eastAsiaTheme="minorEastAsia" w:hAnsi="Times New Roman"/>
          <w:sz w:val="24"/>
          <w:szCs w:val="24"/>
          <w:lang w:eastAsia="ko-KR"/>
        </w:rPr>
        <w:t>RRM for Bandwidth Adaptation UEs</w:t>
      </w:r>
    </w:p>
    <w:p w14:paraId="730871E0" w14:textId="5C7DA06C" w:rsidR="00EE4713" w:rsidRDefault="00EE4713" w:rsidP="00EE4713">
      <w:pPr>
        <w:ind w:left="0" w:firstLine="0"/>
        <w:rPr>
          <w:rFonts w:eastAsiaTheme="minorEastAsia"/>
          <w:lang w:eastAsia="ko-KR"/>
        </w:rPr>
      </w:pPr>
      <w:r>
        <w:rPr>
          <w:rFonts w:eastAsiaTheme="minorEastAsia" w:hint="cs"/>
          <w:lang w:eastAsia="ko-KR"/>
        </w:rPr>
        <w:t xml:space="preserve">When a UE changes its bandwidth, in terms of RRM bandwidth, we can consider two approaches. </w:t>
      </w:r>
    </w:p>
    <w:p w14:paraId="5A803177" w14:textId="48D52DF4" w:rsidR="00EE4713" w:rsidRDefault="00EE4713" w:rsidP="00EE4713">
      <w:pPr>
        <w:pStyle w:val="ad"/>
        <w:numPr>
          <w:ilvl w:val="0"/>
          <w:numId w:val="47"/>
        </w:numPr>
        <w:ind w:leftChars="0"/>
        <w:rPr>
          <w:rFonts w:ascii="Times New Roman" w:eastAsiaTheme="minorEastAsia" w:hAnsi="Times New Roman" w:cs="Times New Roman"/>
        </w:rPr>
      </w:pPr>
      <w:r w:rsidRPr="00EE4713">
        <w:rPr>
          <w:rFonts w:ascii="Times New Roman" w:eastAsiaTheme="minorEastAsia" w:hAnsi="Times New Roman" w:cs="Times New Roman"/>
        </w:rPr>
        <w:t xml:space="preserve">Independent configuration from bandwidth part, measurement bandwidth can be configured which is smaller or equal to UE RF bandwidth. </w:t>
      </w:r>
      <w:r>
        <w:rPr>
          <w:rFonts w:ascii="Times New Roman" w:eastAsiaTheme="minorEastAsia" w:hAnsi="Times New Roman" w:cs="Times New Roman"/>
        </w:rPr>
        <w:t xml:space="preserve">If this approach is used, whenever a UE needs to perform measurement where the </w:t>
      </w:r>
      <w:r>
        <w:rPr>
          <w:rFonts w:ascii="Times New Roman" w:eastAsiaTheme="minorEastAsia" w:hAnsi="Times New Roman" w:cs="Times New Roman"/>
        </w:rPr>
        <w:lastRenderedPageBreak/>
        <w:t xml:space="preserve">bandwidth may be larger than its currently configured bandwidth part, it can change its RF bandwidth. When measurement configuration, periodicity and bandwidth of measurement RS can be configured. </w:t>
      </w:r>
    </w:p>
    <w:p w14:paraId="3550BA44" w14:textId="11F13B4A" w:rsidR="00EE4713" w:rsidRDefault="00EE4713" w:rsidP="00EE4713">
      <w:pPr>
        <w:pStyle w:val="ad"/>
        <w:numPr>
          <w:ilvl w:val="0"/>
          <w:numId w:val="47"/>
        </w:numPr>
        <w:ind w:leftChars="0"/>
        <w:rPr>
          <w:rFonts w:ascii="Times New Roman" w:eastAsiaTheme="minorEastAsia" w:hAnsi="Times New Roman" w:cs="Times New Roman"/>
        </w:rPr>
      </w:pPr>
      <w:r>
        <w:rPr>
          <w:rFonts w:ascii="Times New Roman" w:eastAsiaTheme="minorEastAsia" w:hAnsi="Times New Roman" w:cs="Times New Roman"/>
        </w:rPr>
        <w:t>RRM measurement is done wit</w:t>
      </w:r>
      <w:r w:rsidR="00B534B4">
        <w:rPr>
          <w:rFonts w:ascii="Times New Roman" w:eastAsiaTheme="minorEastAsia" w:hAnsi="Times New Roman" w:cs="Times New Roman"/>
        </w:rPr>
        <w:t xml:space="preserve">hin UE-configured frequency range (bandwidth part) at a given time: another approach is to perform RRM assuming UE-configured frequency range at a given time. Whenever a UE-configured frequency range changes, RRM measurement at L3-filter can be reset (if the measurement bandwidth or location is changed). </w:t>
      </w:r>
    </w:p>
    <w:p w14:paraId="317A3006" w14:textId="44D47D98" w:rsidR="00B534B4" w:rsidRDefault="00B534B4" w:rsidP="00B534B4">
      <w:pPr>
        <w:rPr>
          <w:rFonts w:eastAsiaTheme="minorEastAsia"/>
        </w:rPr>
      </w:pPr>
      <w:r w:rsidRPr="00B534B4">
        <w:rPr>
          <w:noProof/>
          <w:lang w:val="en-US" w:eastAsia="ko-KR"/>
        </w:rPr>
        <w:drawing>
          <wp:inline distT="0" distB="0" distL="0" distR="0" wp14:anchorId="4AF86D52" wp14:editId="665794E1">
            <wp:extent cx="6120130" cy="4015522"/>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4015522"/>
                    </a:xfrm>
                    <a:prstGeom prst="rect">
                      <a:avLst/>
                    </a:prstGeom>
                    <a:noFill/>
                    <a:ln>
                      <a:noFill/>
                    </a:ln>
                  </pic:spPr>
                </pic:pic>
              </a:graphicData>
            </a:graphic>
          </wp:inline>
        </w:drawing>
      </w:r>
    </w:p>
    <w:p w14:paraId="48F75919" w14:textId="1674A4F1" w:rsidR="00B534B4" w:rsidRDefault="00B534B4" w:rsidP="00B534B4">
      <w:pPr>
        <w:pStyle w:val="af"/>
        <w:jc w:val="center"/>
      </w:pPr>
      <w:r>
        <w:t xml:space="preserve">Figure </w:t>
      </w:r>
      <w:r>
        <w:fldChar w:fldCharType="begin"/>
      </w:r>
      <w:r>
        <w:instrText xml:space="preserve"> SEQ Figure \* ARABIC </w:instrText>
      </w:r>
      <w:r>
        <w:fldChar w:fldCharType="separate"/>
      </w:r>
      <w:r>
        <w:rPr>
          <w:noProof/>
        </w:rPr>
        <w:t>2</w:t>
      </w:r>
      <w:r>
        <w:fldChar w:fldCharType="end"/>
      </w:r>
      <w:r>
        <w:t>. Illustration of Different RRM BW options</w:t>
      </w:r>
    </w:p>
    <w:p w14:paraId="40C50C77" w14:textId="34410FCB" w:rsidR="00933C55" w:rsidRDefault="00933C55" w:rsidP="00445260">
      <w:pPr>
        <w:ind w:left="0" w:firstLine="0"/>
        <w:rPr>
          <w:lang w:eastAsia="ja-JP"/>
        </w:rPr>
      </w:pPr>
      <w:r>
        <w:rPr>
          <w:rFonts w:hint="cs"/>
          <w:lang w:eastAsia="ja-JP"/>
        </w:rPr>
        <w:t xml:space="preserve">Further considerations including RRM requirements can be considered to select between two category options. </w:t>
      </w:r>
    </w:p>
    <w:p w14:paraId="2A2E5496" w14:textId="7EBA1A09" w:rsidR="00933C55" w:rsidRDefault="00933C55" w:rsidP="00933C55">
      <w:pPr>
        <w:ind w:left="0" w:firstLine="0"/>
        <w:rPr>
          <w:rFonts w:eastAsiaTheme="minorEastAsia"/>
          <w:b/>
          <w:i/>
          <w:lang w:eastAsia="ko-KR"/>
        </w:rPr>
      </w:pPr>
      <w:r w:rsidRPr="00D84BB1">
        <w:rPr>
          <w:rFonts w:eastAsiaTheme="minorEastAsia"/>
          <w:b/>
          <w:i/>
          <w:lang w:eastAsia="ko-KR"/>
        </w:rPr>
        <w:t xml:space="preserve">Proposal </w:t>
      </w:r>
      <w:r>
        <w:rPr>
          <w:rFonts w:eastAsiaTheme="minorEastAsia"/>
          <w:b/>
          <w:i/>
          <w:lang w:eastAsia="ko-KR"/>
        </w:rPr>
        <w:t>3</w:t>
      </w:r>
      <w:r w:rsidRPr="00D84BB1">
        <w:rPr>
          <w:rFonts w:eastAsiaTheme="minorEastAsia"/>
          <w:b/>
          <w:i/>
          <w:lang w:eastAsia="ko-KR"/>
        </w:rPr>
        <w:t xml:space="preserve">: </w:t>
      </w:r>
      <w:r>
        <w:rPr>
          <w:rFonts w:eastAsiaTheme="minorEastAsia"/>
          <w:b/>
          <w:i/>
          <w:lang w:eastAsia="ko-KR"/>
        </w:rPr>
        <w:t xml:space="preserve">Further considerations on RRM bandwidth when bandwidth adaptation is applied seem necessary.  </w:t>
      </w:r>
    </w:p>
    <w:p w14:paraId="5ADBDE4A" w14:textId="75989C16" w:rsidR="00933C55" w:rsidRDefault="00933C55" w:rsidP="00933C55">
      <w:pPr>
        <w:pStyle w:val="1"/>
        <w:numPr>
          <w:ilvl w:val="1"/>
          <w:numId w:val="2"/>
        </w:numPr>
        <w:rPr>
          <w:rFonts w:ascii="Times New Roman" w:eastAsiaTheme="minorEastAsia" w:hAnsi="Times New Roman"/>
          <w:sz w:val="24"/>
          <w:szCs w:val="24"/>
          <w:lang w:eastAsia="ko-KR"/>
        </w:rPr>
      </w:pPr>
      <w:r w:rsidRPr="00EE4713">
        <w:rPr>
          <w:rFonts w:ascii="Times New Roman" w:eastAsiaTheme="minorEastAsia" w:hAnsi="Times New Roman"/>
          <w:sz w:val="24"/>
          <w:szCs w:val="24"/>
          <w:lang w:eastAsia="ko-KR"/>
        </w:rPr>
        <w:t xml:space="preserve">RRM for </w:t>
      </w:r>
      <w:r>
        <w:rPr>
          <w:rFonts w:ascii="Times New Roman" w:eastAsiaTheme="minorEastAsia" w:hAnsi="Times New Roman"/>
          <w:sz w:val="24"/>
          <w:szCs w:val="24"/>
          <w:lang w:eastAsia="ko-KR"/>
        </w:rPr>
        <w:t>Multiple RF UEs</w:t>
      </w:r>
    </w:p>
    <w:p w14:paraId="6DD9662A" w14:textId="3D9548E8" w:rsidR="00AD44E9" w:rsidRDefault="00AD44E9" w:rsidP="00AD44E9">
      <w:pPr>
        <w:ind w:left="0" w:firstLine="0"/>
        <w:rPr>
          <w:rFonts w:eastAsiaTheme="minorEastAsia"/>
          <w:lang w:eastAsia="ko-KR"/>
        </w:rPr>
      </w:pPr>
      <w:r>
        <w:rPr>
          <w:rFonts w:eastAsiaTheme="minorEastAsia" w:hint="cs"/>
          <w:lang w:eastAsia="ko-KR"/>
        </w:rPr>
        <w:t xml:space="preserve">When a UE is equipped with multiple RFs, before configuring additional UE-specific carrier, a UE may need to perform RRM measurement on frequency range outside of its currently active bandwidth within a NR carrier bandwidth. </w:t>
      </w:r>
      <w:r>
        <w:rPr>
          <w:rFonts w:eastAsiaTheme="minorEastAsia"/>
          <w:lang w:eastAsia="ko-KR"/>
        </w:rPr>
        <w:t>The potential benefit of RRM measurement on different frequency range in a NR carrier is that due to different interference level, a UE can search better frequency range among multiple candidates. For this, a UE can be configured with measurement configurations outside of its active bandwidth. Generally, this can be also supported for narrowband UEs with single RF which should can be done via measurement gap configuration or bandwidth adaptation.</w:t>
      </w:r>
    </w:p>
    <w:p w14:paraId="45C1F9B4" w14:textId="2C86638E" w:rsidR="00AD44E9" w:rsidRPr="00AD44E9" w:rsidRDefault="00AD44E9" w:rsidP="00AD44E9">
      <w:pPr>
        <w:ind w:left="0" w:firstLine="0"/>
        <w:rPr>
          <w:rFonts w:eastAsiaTheme="minorEastAsia"/>
          <w:lang w:eastAsia="ko-KR"/>
        </w:rPr>
      </w:pPr>
      <w:r w:rsidRPr="00D84BB1">
        <w:rPr>
          <w:rFonts w:eastAsiaTheme="minorEastAsia"/>
          <w:b/>
          <w:i/>
          <w:lang w:eastAsia="ko-KR"/>
        </w:rPr>
        <w:t xml:space="preserve">Proposal </w:t>
      </w:r>
      <w:r>
        <w:rPr>
          <w:rFonts w:eastAsiaTheme="minorEastAsia"/>
          <w:b/>
          <w:i/>
          <w:lang w:eastAsia="ko-KR"/>
        </w:rPr>
        <w:t>4</w:t>
      </w:r>
      <w:r w:rsidRPr="00D84BB1">
        <w:rPr>
          <w:rFonts w:eastAsiaTheme="minorEastAsia"/>
          <w:b/>
          <w:i/>
          <w:lang w:eastAsia="ko-KR"/>
        </w:rPr>
        <w:t xml:space="preserve">: </w:t>
      </w:r>
      <w:r>
        <w:rPr>
          <w:rFonts w:eastAsiaTheme="minorEastAsia"/>
          <w:b/>
          <w:i/>
          <w:lang w:eastAsia="ko-KR"/>
        </w:rPr>
        <w:t>Measurement configuration independent from bandwidth part can be configured to a UE with multiple RFs.</w:t>
      </w:r>
    </w:p>
    <w:p w14:paraId="3EE631CF" w14:textId="4D895B28" w:rsidR="0065175F" w:rsidRDefault="00B962B1" w:rsidP="003A5BEE">
      <w:pPr>
        <w:pStyle w:val="1"/>
        <w:numPr>
          <w:ilvl w:val="0"/>
          <w:numId w:val="2"/>
        </w:numPr>
        <w:rPr>
          <w:rFonts w:eastAsia="바탕"/>
          <w:b/>
          <w:lang w:eastAsia="ko-KR"/>
        </w:rPr>
      </w:pPr>
      <w:r>
        <w:rPr>
          <w:rFonts w:eastAsia="바탕"/>
          <w:b/>
          <w:lang w:eastAsia="ko-KR"/>
        </w:rPr>
        <w:lastRenderedPageBreak/>
        <w:t>CSI measurement</w:t>
      </w:r>
    </w:p>
    <w:p w14:paraId="3AA60DB6" w14:textId="58BA86A4" w:rsidR="00AD44E9" w:rsidRDefault="00AD44E9" w:rsidP="00AD44E9">
      <w:pPr>
        <w:ind w:left="0" w:firstLine="0"/>
        <w:rPr>
          <w:rFonts w:eastAsiaTheme="minorEastAsia"/>
          <w:lang w:eastAsia="ko-KR"/>
        </w:rPr>
      </w:pPr>
      <w:r>
        <w:rPr>
          <w:rFonts w:eastAsiaTheme="minorEastAsia" w:hint="cs"/>
          <w:lang w:eastAsia="ko-KR"/>
        </w:rPr>
        <w:t xml:space="preserve">Similar to RRM measurement bandwidth, some clarification on wideband CSI feedback is necessary. </w:t>
      </w:r>
      <w:r>
        <w:rPr>
          <w:rFonts w:eastAsiaTheme="minorEastAsia"/>
          <w:lang w:eastAsia="ko-KR"/>
        </w:rPr>
        <w:t xml:space="preserve">As the periodicity of CSI measurement is generally shorter than RRM measurement, it may not be efficient to configure separate configuration for wideband CSI feedback independent from bandwidth part. As wideband CSI is mainly for data scheduling, it is generally desirable to align wideband CSI feedback bandwidth with the configured bandwidth part. In other words, bandwidth of wideband CSI can be defined same as the UE bandwidth part for UE-specific data. </w:t>
      </w:r>
      <w:r w:rsidR="00D2619D">
        <w:rPr>
          <w:rFonts w:eastAsiaTheme="minorEastAsia"/>
          <w:lang w:eastAsia="ko-KR"/>
        </w:rPr>
        <w:t xml:space="preserve">When UE bandwidth part is changed, wideband CSI measurements can be reset. For subband CSI, it can be defined within its configured bandwidth part. </w:t>
      </w:r>
    </w:p>
    <w:p w14:paraId="06CC167A" w14:textId="4FD2EF48" w:rsidR="00D2619D" w:rsidRDefault="00D2619D" w:rsidP="00AD44E9">
      <w:pPr>
        <w:ind w:left="0" w:firstLine="0"/>
        <w:rPr>
          <w:rFonts w:eastAsiaTheme="minorEastAsia"/>
          <w:lang w:eastAsia="ko-KR"/>
        </w:rPr>
      </w:pPr>
      <w:r>
        <w:rPr>
          <w:rFonts w:eastAsiaTheme="minorEastAsia"/>
          <w:lang w:eastAsia="ko-KR"/>
        </w:rPr>
        <w:t xml:space="preserve">For aperiodic CSI report or one-shot CSI report, to allow possible frequency retuning to better frequency for frequency selective scheduling, it can be further considered to indicate frequency location of CSI measurement. If this is configured, necessary frequency retuning gap should be supported. </w:t>
      </w:r>
    </w:p>
    <w:p w14:paraId="03D5A8A1" w14:textId="1A08ED80" w:rsidR="00D2619D" w:rsidRDefault="00D2619D" w:rsidP="00D2619D">
      <w:pPr>
        <w:ind w:left="0" w:firstLine="0"/>
        <w:rPr>
          <w:rFonts w:eastAsiaTheme="minorEastAsia"/>
          <w:b/>
          <w:i/>
          <w:lang w:eastAsia="ko-KR"/>
        </w:rPr>
      </w:pPr>
      <w:r w:rsidRPr="00D84BB1">
        <w:rPr>
          <w:rFonts w:eastAsiaTheme="minorEastAsia"/>
          <w:b/>
          <w:i/>
          <w:lang w:eastAsia="ko-KR"/>
        </w:rPr>
        <w:t xml:space="preserve">Proposal </w:t>
      </w:r>
      <w:r>
        <w:rPr>
          <w:rFonts w:eastAsiaTheme="minorEastAsia"/>
          <w:b/>
          <w:i/>
          <w:lang w:eastAsia="ko-KR"/>
        </w:rPr>
        <w:t>5</w:t>
      </w:r>
      <w:r w:rsidRPr="00D84BB1">
        <w:rPr>
          <w:rFonts w:eastAsiaTheme="minorEastAsia"/>
          <w:b/>
          <w:i/>
          <w:lang w:eastAsia="ko-KR"/>
        </w:rPr>
        <w:t xml:space="preserve">: </w:t>
      </w:r>
      <w:r>
        <w:rPr>
          <w:rFonts w:eastAsiaTheme="minorEastAsia"/>
          <w:b/>
          <w:i/>
          <w:lang w:eastAsia="ko-KR"/>
        </w:rPr>
        <w:t xml:space="preserve">Wideband CSI feedback is performed within a bandwidth part for UE-specific data. </w:t>
      </w:r>
    </w:p>
    <w:p w14:paraId="638C17F9" w14:textId="2DFF40DA" w:rsidR="00D2619D" w:rsidRPr="00AD44E9" w:rsidRDefault="00D2619D" w:rsidP="00D2619D">
      <w:pPr>
        <w:ind w:left="0" w:firstLine="0"/>
        <w:rPr>
          <w:rFonts w:eastAsiaTheme="minorEastAsia"/>
          <w:lang w:eastAsia="ko-KR"/>
        </w:rPr>
      </w:pPr>
      <w:r>
        <w:rPr>
          <w:rFonts w:eastAsiaTheme="minorEastAsia"/>
          <w:b/>
          <w:i/>
          <w:lang w:eastAsia="ko-KR"/>
        </w:rPr>
        <w:t xml:space="preserve">Proposal 6: Subband CSI feedback is defined within a bandwidth part for UE-specific data. Further consider aperiodic CSI trigger on frequency region outside of bandwidth part. </w:t>
      </w:r>
    </w:p>
    <w:p w14:paraId="130A0E5C" w14:textId="77777777" w:rsidR="00D2619D" w:rsidRPr="00D2619D" w:rsidRDefault="00D2619D" w:rsidP="00AD44E9">
      <w:pPr>
        <w:ind w:left="0" w:firstLine="0"/>
        <w:rPr>
          <w:rFonts w:eastAsiaTheme="minorEastAsia"/>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156F28AD" w14:textId="22B730AA" w:rsidR="00DC782C" w:rsidRDefault="005F1CA4" w:rsidP="008D5C57">
      <w:pPr>
        <w:ind w:left="0" w:hanging="1"/>
        <w:rPr>
          <w:rFonts w:eastAsia="맑은 고딕"/>
          <w:sz w:val="22"/>
          <w:lang w:eastAsia="ko-KR"/>
        </w:rPr>
      </w:pPr>
      <w:r>
        <w:rPr>
          <w:rFonts w:eastAsia="맑은 고딕" w:hint="eastAsia"/>
          <w:sz w:val="22"/>
          <w:lang w:eastAsia="ko-KR"/>
        </w:rPr>
        <w:t xml:space="preserve">In this contribution, we discussed wideband operation and proposed the followings. </w:t>
      </w:r>
    </w:p>
    <w:p w14:paraId="5BAA6D1F" w14:textId="77777777" w:rsidR="00445260" w:rsidRDefault="00445260" w:rsidP="00445260">
      <w:pPr>
        <w:ind w:left="0" w:firstLine="0"/>
        <w:rPr>
          <w:rFonts w:eastAsiaTheme="minorEastAsia"/>
          <w:b/>
          <w:i/>
          <w:lang w:eastAsia="ko-KR"/>
        </w:rPr>
      </w:pPr>
      <w:r w:rsidRPr="00D84BB1">
        <w:rPr>
          <w:rFonts w:eastAsiaTheme="minorEastAsia"/>
          <w:b/>
          <w:i/>
          <w:lang w:eastAsia="ko-KR"/>
        </w:rPr>
        <w:t>Proposal 1: A UE can be indicated with RS transmission bandwidth which may exceed UE’s configured bandwidth part.</w:t>
      </w:r>
      <w:r>
        <w:rPr>
          <w:rFonts w:eastAsiaTheme="minorEastAsia"/>
          <w:b/>
          <w:i/>
          <w:lang w:eastAsia="ko-KR"/>
        </w:rPr>
        <w:t xml:space="preserve"> Whether or not to monitor RS beyond its bandwidth part is up to UE implementation. </w:t>
      </w:r>
    </w:p>
    <w:p w14:paraId="281868E9" w14:textId="77777777" w:rsidR="00445260" w:rsidRDefault="00445260" w:rsidP="00445260">
      <w:pPr>
        <w:ind w:left="0" w:firstLine="0"/>
        <w:rPr>
          <w:rFonts w:eastAsiaTheme="minorEastAsia"/>
          <w:b/>
          <w:i/>
          <w:lang w:eastAsia="ko-KR"/>
        </w:rPr>
      </w:pPr>
      <w:r w:rsidRPr="00D84BB1">
        <w:rPr>
          <w:rFonts w:eastAsiaTheme="minorEastAsia"/>
          <w:b/>
          <w:i/>
          <w:lang w:eastAsia="ko-KR"/>
        </w:rPr>
        <w:t xml:space="preserve">Proposal </w:t>
      </w:r>
      <w:r>
        <w:rPr>
          <w:rFonts w:eastAsiaTheme="minorEastAsia"/>
          <w:b/>
          <w:i/>
          <w:lang w:eastAsia="ko-KR"/>
        </w:rPr>
        <w:t>2</w:t>
      </w:r>
      <w:r w:rsidRPr="00D84BB1">
        <w:rPr>
          <w:rFonts w:eastAsiaTheme="minorEastAsia"/>
          <w:b/>
          <w:i/>
          <w:lang w:eastAsia="ko-KR"/>
        </w:rPr>
        <w:t xml:space="preserve">: </w:t>
      </w:r>
      <w:r>
        <w:rPr>
          <w:rFonts w:eastAsiaTheme="minorEastAsia"/>
          <w:b/>
          <w:i/>
          <w:lang w:eastAsia="ko-KR"/>
        </w:rPr>
        <w:t xml:space="preserve">For a narrowband UE, measurement RS configurations for both serving cell and neighbor cells can be configured. A UE can assume that there is SS block transmission at least from the neighbor cells in the configured bandwidth. </w:t>
      </w:r>
    </w:p>
    <w:p w14:paraId="298C0DD8" w14:textId="77777777" w:rsidR="00445260" w:rsidRDefault="00445260" w:rsidP="00445260">
      <w:pPr>
        <w:ind w:left="0" w:firstLine="0"/>
        <w:rPr>
          <w:rFonts w:eastAsiaTheme="minorEastAsia"/>
          <w:b/>
          <w:i/>
          <w:lang w:eastAsia="ko-KR"/>
        </w:rPr>
      </w:pPr>
      <w:r w:rsidRPr="00D84BB1">
        <w:rPr>
          <w:rFonts w:eastAsiaTheme="minorEastAsia"/>
          <w:b/>
          <w:i/>
          <w:lang w:eastAsia="ko-KR"/>
        </w:rPr>
        <w:t xml:space="preserve">Proposal </w:t>
      </w:r>
      <w:r>
        <w:rPr>
          <w:rFonts w:eastAsiaTheme="minorEastAsia"/>
          <w:b/>
          <w:i/>
          <w:lang w:eastAsia="ko-KR"/>
        </w:rPr>
        <w:t>3</w:t>
      </w:r>
      <w:r w:rsidRPr="00D84BB1">
        <w:rPr>
          <w:rFonts w:eastAsiaTheme="minorEastAsia"/>
          <w:b/>
          <w:i/>
          <w:lang w:eastAsia="ko-KR"/>
        </w:rPr>
        <w:t xml:space="preserve">: </w:t>
      </w:r>
      <w:r>
        <w:rPr>
          <w:rFonts w:eastAsiaTheme="minorEastAsia"/>
          <w:b/>
          <w:i/>
          <w:lang w:eastAsia="ko-KR"/>
        </w:rPr>
        <w:t xml:space="preserve">Further considerations on RRM bandwidth when bandwidth adaptation is applied seem necessary.  </w:t>
      </w:r>
    </w:p>
    <w:p w14:paraId="63F2E895" w14:textId="77777777" w:rsidR="00445260" w:rsidRPr="00AD44E9" w:rsidRDefault="00445260" w:rsidP="00445260">
      <w:pPr>
        <w:ind w:left="0" w:firstLine="0"/>
        <w:rPr>
          <w:rFonts w:eastAsiaTheme="minorEastAsia"/>
          <w:lang w:eastAsia="ko-KR"/>
        </w:rPr>
      </w:pPr>
      <w:r w:rsidRPr="00D84BB1">
        <w:rPr>
          <w:rFonts w:eastAsiaTheme="minorEastAsia"/>
          <w:b/>
          <w:i/>
          <w:lang w:eastAsia="ko-KR"/>
        </w:rPr>
        <w:t xml:space="preserve">Proposal </w:t>
      </w:r>
      <w:r>
        <w:rPr>
          <w:rFonts w:eastAsiaTheme="minorEastAsia"/>
          <w:b/>
          <w:i/>
          <w:lang w:eastAsia="ko-KR"/>
        </w:rPr>
        <w:t>4</w:t>
      </w:r>
      <w:r w:rsidRPr="00D84BB1">
        <w:rPr>
          <w:rFonts w:eastAsiaTheme="minorEastAsia"/>
          <w:b/>
          <w:i/>
          <w:lang w:eastAsia="ko-KR"/>
        </w:rPr>
        <w:t xml:space="preserve">: </w:t>
      </w:r>
      <w:r>
        <w:rPr>
          <w:rFonts w:eastAsiaTheme="minorEastAsia"/>
          <w:b/>
          <w:i/>
          <w:lang w:eastAsia="ko-KR"/>
        </w:rPr>
        <w:t>Measurement configuration independent from bandwidth part can be configured to a UE with multiple RFs.</w:t>
      </w:r>
    </w:p>
    <w:p w14:paraId="4C137497" w14:textId="77777777" w:rsidR="0068614A" w:rsidRDefault="0068614A" w:rsidP="0068614A">
      <w:pPr>
        <w:ind w:left="0" w:firstLine="0"/>
        <w:rPr>
          <w:rFonts w:eastAsiaTheme="minorEastAsia"/>
          <w:b/>
          <w:i/>
          <w:lang w:eastAsia="ko-KR"/>
        </w:rPr>
      </w:pPr>
      <w:r w:rsidRPr="00D84BB1">
        <w:rPr>
          <w:rFonts w:eastAsiaTheme="minorEastAsia"/>
          <w:b/>
          <w:i/>
          <w:lang w:eastAsia="ko-KR"/>
        </w:rPr>
        <w:t xml:space="preserve">Proposal </w:t>
      </w:r>
      <w:r>
        <w:rPr>
          <w:rFonts w:eastAsiaTheme="minorEastAsia"/>
          <w:b/>
          <w:i/>
          <w:lang w:eastAsia="ko-KR"/>
        </w:rPr>
        <w:t>5</w:t>
      </w:r>
      <w:r w:rsidRPr="00D84BB1">
        <w:rPr>
          <w:rFonts w:eastAsiaTheme="minorEastAsia"/>
          <w:b/>
          <w:i/>
          <w:lang w:eastAsia="ko-KR"/>
        </w:rPr>
        <w:t xml:space="preserve">: </w:t>
      </w:r>
      <w:r>
        <w:rPr>
          <w:rFonts w:eastAsiaTheme="minorEastAsia"/>
          <w:b/>
          <w:i/>
          <w:lang w:eastAsia="ko-KR"/>
        </w:rPr>
        <w:t xml:space="preserve">Wideband CSI feedback is performed within a bandwidth part for UE-specific data. </w:t>
      </w:r>
    </w:p>
    <w:p w14:paraId="216C96FB" w14:textId="77777777" w:rsidR="0068614A" w:rsidRDefault="0068614A" w:rsidP="0068614A">
      <w:pPr>
        <w:ind w:left="0" w:firstLine="0"/>
        <w:rPr>
          <w:rFonts w:eastAsiaTheme="minorEastAsia"/>
          <w:b/>
          <w:i/>
          <w:lang w:eastAsia="ko-KR"/>
        </w:rPr>
      </w:pPr>
      <w:r>
        <w:rPr>
          <w:rFonts w:eastAsiaTheme="minorEastAsia"/>
          <w:b/>
          <w:i/>
          <w:lang w:eastAsia="ko-KR"/>
        </w:rPr>
        <w:t xml:space="preserve">Proposal 6: Subband CSI feedback is defined within a bandwidth part for UE-specific data. Further consider aperiodic CSI trigger on frequency region outside of bandwidth part. </w:t>
      </w:r>
    </w:p>
    <w:p w14:paraId="5B51D958" w14:textId="77777777" w:rsidR="00F4663F" w:rsidRPr="00AD44E9" w:rsidRDefault="00F4663F" w:rsidP="0068614A">
      <w:pPr>
        <w:ind w:left="0" w:firstLine="0"/>
        <w:rPr>
          <w:rFonts w:eastAsiaTheme="minorEastAsia"/>
          <w:lang w:eastAsia="ko-KR"/>
        </w:rPr>
      </w:pPr>
      <w:bookmarkStart w:id="4" w:name="_GoBack"/>
      <w:bookmarkEnd w:id="4"/>
    </w:p>
    <w:p w14:paraId="793525D6" w14:textId="77777777" w:rsidR="005F1CA4" w:rsidRPr="005F1CA4" w:rsidRDefault="00C1458F" w:rsidP="0041048D">
      <w:pPr>
        <w:pStyle w:val="1"/>
        <w:numPr>
          <w:ilvl w:val="0"/>
          <w:numId w:val="1"/>
        </w:numPr>
        <w:spacing w:before="180"/>
        <w:rPr>
          <w:szCs w:val="22"/>
          <w:lang w:eastAsia="ko-KR"/>
        </w:rPr>
      </w:pPr>
      <w:r w:rsidRPr="005F1CA4">
        <w:rPr>
          <w:rFonts w:eastAsia="바탕" w:hint="eastAsia"/>
          <w:b/>
          <w:lang w:eastAsia="ko-KR"/>
        </w:rPr>
        <w:t>Reference</w:t>
      </w:r>
    </w:p>
    <w:p w14:paraId="44D60FAC" w14:textId="021CB778" w:rsidR="005F1CA4" w:rsidRPr="005F1CA4" w:rsidRDefault="005F1CA4" w:rsidP="005F1CA4">
      <w:pPr>
        <w:ind w:left="0" w:firstLine="0"/>
        <w:rPr>
          <w:lang w:eastAsia="ko-KR"/>
        </w:rPr>
      </w:pPr>
      <w:r>
        <w:rPr>
          <w:lang w:eastAsia="ko-KR"/>
        </w:rPr>
        <w:t xml:space="preserve">[1] </w:t>
      </w:r>
      <w:r w:rsidRPr="005F1CA4">
        <w:rPr>
          <w:lang w:eastAsia="ko-KR"/>
        </w:rPr>
        <w:t>RAN1 chairman’s notes, RAN1#88bis.</w:t>
      </w:r>
    </w:p>
    <w:p w14:paraId="70EE82F5" w14:textId="0252FD8F" w:rsidR="00380F89" w:rsidRPr="000B1C89" w:rsidRDefault="00380F89" w:rsidP="005F1CA4">
      <w:pPr>
        <w:pStyle w:val="References"/>
        <w:numPr>
          <w:ilvl w:val="0"/>
          <w:numId w:val="0"/>
        </w:numPr>
        <w:ind w:left="6031" w:hanging="360"/>
        <w:rPr>
          <w:rFonts w:eastAsia="맑은 고딕"/>
          <w:szCs w:val="22"/>
          <w:lang w:val="en-GB" w:eastAsia="ko-KR"/>
        </w:rPr>
      </w:pPr>
    </w:p>
    <w:sectPr w:rsidR="00380F89" w:rsidRPr="000B1C8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15EC2" w14:textId="77777777" w:rsidR="00ED1C82" w:rsidRDefault="00ED1C82" w:rsidP="00CB15B0">
      <w:pPr>
        <w:spacing w:before="0" w:after="0" w:line="240" w:lineRule="auto"/>
      </w:pPr>
      <w:r>
        <w:separator/>
      </w:r>
    </w:p>
  </w:endnote>
  <w:endnote w:type="continuationSeparator" w:id="0">
    <w:p w14:paraId="09EE8DB3" w14:textId="77777777" w:rsidR="00ED1C82" w:rsidRDefault="00ED1C8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07CA0" w14:textId="77777777" w:rsidR="00ED1C82" w:rsidRDefault="00ED1C82" w:rsidP="00CB15B0">
      <w:pPr>
        <w:spacing w:before="0" w:after="0" w:line="240" w:lineRule="auto"/>
      </w:pPr>
      <w:r>
        <w:separator/>
      </w:r>
    </w:p>
  </w:footnote>
  <w:footnote w:type="continuationSeparator" w:id="0">
    <w:p w14:paraId="64DFBB60" w14:textId="77777777" w:rsidR="00ED1C82" w:rsidRDefault="00ED1C8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44C12C9"/>
    <w:multiLevelType w:val="hybridMultilevel"/>
    <w:tmpl w:val="397EE29C"/>
    <w:lvl w:ilvl="0" w:tplc="0409000B">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62457A"/>
    <w:multiLevelType w:val="hybridMultilevel"/>
    <w:tmpl w:val="5CF46586"/>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B910C6"/>
    <w:multiLevelType w:val="hybridMultilevel"/>
    <w:tmpl w:val="6772FCCE"/>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31665EEC"/>
    <w:multiLevelType w:val="hybridMultilevel"/>
    <w:tmpl w:val="9856B100"/>
    <w:lvl w:ilvl="0" w:tplc="C41AD11C">
      <w:start w:val="1"/>
      <w:numFmt w:val="bullet"/>
      <w:lvlText w:val="•"/>
      <w:lvlJc w:val="left"/>
      <w:pPr>
        <w:tabs>
          <w:tab w:val="num" w:pos="360"/>
        </w:tabs>
        <w:ind w:left="360" w:hanging="360"/>
      </w:pPr>
      <w:rPr>
        <w:rFonts w:ascii="Arial" w:hAnsi="Arial" w:hint="default"/>
      </w:rPr>
    </w:lvl>
    <w:lvl w:ilvl="1" w:tplc="AED0E988">
      <w:numFmt w:val="bullet"/>
      <w:lvlText w:val="•"/>
      <w:lvlJc w:val="left"/>
      <w:pPr>
        <w:tabs>
          <w:tab w:val="num" w:pos="1080"/>
        </w:tabs>
        <w:ind w:left="1080" w:hanging="360"/>
      </w:pPr>
      <w:rPr>
        <w:rFonts w:ascii="Arial" w:hAnsi="Arial" w:hint="default"/>
      </w:rPr>
    </w:lvl>
    <w:lvl w:ilvl="2" w:tplc="BA3AD598">
      <w:start w:val="1"/>
      <w:numFmt w:val="bullet"/>
      <w:lvlText w:val="•"/>
      <w:lvlJc w:val="left"/>
      <w:pPr>
        <w:tabs>
          <w:tab w:val="num" w:pos="1800"/>
        </w:tabs>
        <w:ind w:left="1800" w:hanging="360"/>
      </w:pPr>
      <w:rPr>
        <w:rFonts w:ascii="Arial" w:hAnsi="Arial" w:hint="default"/>
      </w:rPr>
    </w:lvl>
    <w:lvl w:ilvl="3" w:tplc="B0343D6A" w:tentative="1">
      <w:start w:val="1"/>
      <w:numFmt w:val="bullet"/>
      <w:lvlText w:val="•"/>
      <w:lvlJc w:val="left"/>
      <w:pPr>
        <w:tabs>
          <w:tab w:val="num" w:pos="2520"/>
        </w:tabs>
        <w:ind w:left="2520" w:hanging="360"/>
      </w:pPr>
      <w:rPr>
        <w:rFonts w:ascii="Arial" w:hAnsi="Arial" w:hint="default"/>
      </w:rPr>
    </w:lvl>
    <w:lvl w:ilvl="4" w:tplc="96E452A0" w:tentative="1">
      <w:start w:val="1"/>
      <w:numFmt w:val="bullet"/>
      <w:lvlText w:val="•"/>
      <w:lvlJc w:val="left"/>
      <w:pPr>
        <w:tabs>
          <w:tab w:val="num" w:pos="3240"/>
        </w:tabs>
        <w:ind w:left="3240" w:hanging="360"/>
      </w:pPr>
      <w:rPr>
        <w:rFonts w:ascii="Arial" w:hAnsi="Arial" w:hint="default"/>
      </w:rPr>
    </w:lvl>
    <w:lvl w:ilvl="5" w:tplc="54023336" w:tentative="1">
      <w:start w:val="1"/>
      <w:numFmt w:val="bullet"/>
      <w:lvlText w:val="•"/>
      <w:lvlJc w:val="left"/>
      <w:pPr>
        <w:tabs>
          <w:tab w:val="num" w:pos="3960"/>
        </w:tabs>
        <w:ind w:left="3960" w:hanging="360"/>
      </w:pPr>
      <w:rPr>
        <w:rFonts w:ascii="Arial" w:hAnsi="Arial" w:hint="default"/>
      </w:rPr>
    </w:lvl>
    <w:lvl w:ilvl="6" w:tplc="EFA8B2FA" w:tentative="1">
      <w:start w:val="1"/>
      <w:numFmt w:val="bullet"/>
      <w:lvlText w:val="•"/>
      <w:lvlJc w:val="left"/>
      <w:pPr>
        <w:tabs>
          <w:tab w:val="num" w:pos="4680"/>
        </w:tabs>
        <w:ind w:left="4680" w:hanging="360"/>
      </w:pPr>
      <w:rPr>
        <w:rFonts w:ascii="Arial" w:hAnsi="Arial" w:hint="default"/>
      </w:rPr>
    </w:lvl>
    <w:lvl w:ilvl="7" w:tplc="B2CA69DC" w:tentative="1">
      <w:start w:val="1"/>
      <w:numFmt w:val="bullet"/>
      <w:lvlText w:val="•"/>
      <w:lvlJc w:val="left"/>
      <w:pPr>
        <w:tabs>
          <w:tab w:val="num" w:pos="5400"/>
        </w:tabs>
        <w:ind w:left="5400" w:hanging="360"/>
      </w:pPr>
      <w:rPr>
        <w:rFonts w:ascii="Arial" w:hAnsi="Arial" w:hint="default"/>
      </w:rPr>
    </w:lvl>
    <w:lvl w:ilvl="8" w:tplc="BA420C5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8"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D90E62"/>
    <w:multiLevelType w:val="hybridMultilevel"/>
    <w:tmpl w:val="C70471B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327ABD"/>
    <w:multiLevelType w:val="hybridMultilevel"/>
    <w:tmpl w:val="4D10E6BC"/>
    <w:lvl w:ilvl="0" w:tplc="0F488B9C">
      <w:start w:val="1"/>
      <w:numFmt w:val="decimal"/>
      <w:lvlText w:val="(%1)"/>
      <w:lvlJc w:val="left"/>
      <w:pPr>
        <w:ind w:left="644" w:hanging="360"/>
      </w:pPr>
      <w:rPr>
        <w:rFonts w:hint="eastAsia"/>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68543505"/>
    <w:multiLevelType w:val="hybridMultilevel"/>
    <w:tmpl w:val="5E182C88"/>
    <w:lvl w:ilvl="0" w:tplc="B7C217F2">
      <w:start w:val="1"/>
      <w:numFmt w:val="bullet"/>
      <w:lvlText w:val="•"/>
      <w:lvlJc w:val="left"/>
      <w:pPr>
        <w:tabs>
          <w:tab w:val="num" w:pos="720"/>
        </w:tabs>
        <w:ind w:left="720" w:hanging="360"/>
      </w:pPr>
      <w:rPr>
        <w:rFonts w:ascii="Arial" w:hAnsi="Arial" w:hint="default"/>
      </w:rPr>
    </w:lvl>
    <w:lvl w:ilvl="1" w:tplc="02CA6A02">
      <w:start w:val="1699"/>
      <w:numFmt w:val="bullet"/>
      <w:lvlText w:val="–"/>
      <w:lvlJc w:val="left"/>
      <w:pPr>
        <w:tabs>
          <w:tab w:val="num" w:pos="1440"/>
        </w:tabs>
        <w:ind w:left="1440" w:hanging="360"/>
      </w:pPr>
      <w:rPr>
        <w:rFonts w:ascii="Arial" w:hAnsi="Arial" w:hint="default"/>
      </w:rPr>
    </w:lvl>
    <w:lvl w:ilvl="2" w:tplc="57468958">
      <w:start w:val="1699"/>
      <w:numFmt w:val="bullet"/>
      <w:lvlText w:val="•"/>
      <w:lvlJc w:val="left"/>
      <w:pPr>
        <w:tabs>
          <w:tab w:val="num" w:pos="2160"/>
        </w:tabs>
        <w:ind w:left="2160" w:hanging="360"/>
      </w:pPr>
      <w:rPr>
        <w:rFonts w:ascii="Arial" w:hAnsi="Arial" w:hint="default"/>
      </w:rPr>
    </w:lvl>
    <w:lvl w:ilvl="3" w:tplc="709695D0" w:tentative="1">
      <w:start w:val="1"/>
      <w:numFmt w:val="bullet"/>
      <w:lvlText w:val="•"/>
      <w:lvlJc w:val="left"/>
      <w:pPr>
        <w:tabs>
          <w:tab w:val="num" w:pos="2880"/>
        </w:tabs>
        <w:ind w:left="2880" w:hanging="360"/>
      </w:pPr>
      <w:rPr>
        <w:rFonts w:ascii="Arial" w:hAnsi="Arial" w:hint="default"/>
      </w:rPr>
    </w:lvl>
    <w:lvl w:ilvl="4" w:tplc="E812A1E8" w:tentative="1">
      <w:start w:val="1"/>
      <w:numFmt w:val="bullet"/>
      <w:lvlText w:val="•"/>
      <w:lvlJc w:val="left"/>
      <w:pPr>
        <w:tabs>
          <w:tab w:val="num" w:pos="3600"/>
        </w:tabs>
        <w:ind w:left="3600" w:hanging="360"/>
      </w:pPr>
      <w:rPr>
        <w:rFonts w:ascii="Arial" w:hAnsi="Arial" w:hint="default"/>
      </w:rPr>
    </w:lvl>
    <w:lvl w:ilvl="5" w:tplc="E272B9D8" w:tentative="1">
      <w:start w:val="1"/>
      <w:numFmt w:val="bullet"/>
      <w:lvlText w:val="•"/>
      <w:lvlJc w:val="left"/>
      <w:pPr>
        <w:tabs>
          <w:tab w:val="num" w:pos="4320"/>
        </w:tabs>
        <w:ind w:left="4320" w:hanging="360"/>
      </w:pPr>
      <w:rPr>
        <w:rFonts w:ascii="Arial" w:hAnsi="Arial" w:hint="default"/>
      </w:rPr>
    </w:lvl>
    <w:lvl w:ilvl="6" w:tplc="23CA4AA4" w:tentative="1">
      <w:start w:val="1"/>
      <w:numFmt w:val="bullet"/>
      <w:lvlText w:val="•"/>
      <w:lvlJc w:val="left"/>
      <w:pPr>
        <w:tabs>
          <w:tab w:val="num" w:pos="5040"/>
        </w:tabs>
        <w:ind w:left="5040" w:hanging="360"/>
      </w:pPr>
      <w:rPr>
        <w:rFonts w:ascii="Arial" w:hAnsi="Arial" w:hint="default"/>
      </w:rPr>
    </w:lvl>
    <w:lvl w:ilvl="7" w:tplc="D3FC2B02" w:tentative="1">
      <w:start w:val="1"/>
      <w:numFmt w:val="bullet"/>
      <w:lvlText w:val="•"/>
      <w:lvlJc w:val="left"/>
      <w:pPr>
        <w:tabs>
          <w:tab w:val="num" w:pos="5760"/>
        </w:tabs>
        <w:ind w:left="5760" w:hanging="360"/>
      </w:pPr>
      <w:rPr>
        <w:rFonts w:ascii="Arial" w:hAnsi="Arial" w:hint="default"/>
      </w:rPr>
    </w:lvl>
    <w:lvl w:ilvl="8" w:tplc="757C973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D06DB9"/>
    <w:multiLevelType w:val="hybridMultilevel"/>
    <w:tmpl w:val="AEFEE47E"/>
    <w:lvl w:ilvl="0" w:tplc="1F1E40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3" w15:restartNumberingAfterBreak="0">
    <w:nsid w:val="7A4735EE"/>
    <w:multiLevelType w:val="hybridMultilevel"/>
    <w:tmpl w:val="8E98CD04"/>
    <w:lvl w:ilvl="0" w:tplc="8B687D46">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B596490"/>
    <w:multiLevelType w:val="hybridMultilevel"/>
    <w:tmpl w:val="496ADAC2"/>
    <w:lvl w:ilvl="0" w:tplc="ACEE9C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8"/>
  </w:num>
  <w:num w:numId="2">
    <w:abstractNumId w:val="38"/>
  </w:num>
  <w:num w:numId="3">
    <w:abstractNumId w:val="0"/>
  </w:num>
  <w:num w:numId="4">
    <w:abstractNumId w:val="20"/>
  </w:num>
  <w:num w:numId="5">
    <w:abstractNumId w:val="9"/>
  </w:num>
  <w:num w:numId="6">
    <w:abstractNumId w:val="7"/>
  </w:num>
  <w:num w:numId="7">
    <w:abstractNumId w:val="39"/>
  </w:num>
  <w:num w:numId="8">
    <w:abstractNumId w:val="26"/>
  </w:num>
  <w:num w:numId="9">
    <w:abstractNumId w:val="17"/>
  </w:num>
  <w:num w:numId="10">
    <w:abstractNumId w:val="23"/>
  </w:num>
  <w:num w:numId="11">
    <w:abstractNumId w:val="45"/>
  </w:num>
  <w:num w:numId="12">
    <w:abstractNumId w:val="24"/>
  </w:num>
  <w:num w:numId="13">
    <w:abstractNumId w:val="15"/>
  </w:num>
  <w:num w:numId="14">
    <w:abstractNumId w:val="16"/>
  </w:num>
  <w:num w:numId="15">
    <w:abstractNumId w:val="40"/>
  </w:num>
  <w:num w:numId="16">
    <w:abstractNumId w:val="11"/>
  </w:num>
  <w:num w:numId="17">
    <w:abstractNumId w:val="6"/>
  </w:num>
  <w:num w:numId="18">
    <w:abstractNumId w:val="13"/>
  </w:num>
  <w:num w:numId="19">
    <w:abstractNumId w:val="21"/>
  </w:num>
  <w:num w:numId="20">
    <w:abstractNumId w:val="42"/>
  </w:num>
  <w:num w:numId="21">
    <w:abstractNumId w:val="27"/>
  </w:num>
  <w:num w:numId="22">
    <w:abstractNumId w:val="1"/>
  </w:num>
  <w:num w:numId="23">
    <w:abstractNumId w:val="31"/>
  </w:num>
  <w:num w:numId="24">
    <w:abstractNumId w:val="18"/>
  </w:num>
  <w:num w:numId="25">
    <w:abstractNumId w:val="19"/>
  </w:num>
  <w:num w:numId="26">
    <w:abstractNumId w:val="22"/>
  </w:num>
  <w:num w:numId="27">
    <w:abstractNumId w:val="5"/>
  </w:num>
  <w:num w:numId="28">
    <w:abstractNumId w:val="12"/>
  </w:num>
  <w:num w:numId="29">
    <w:abstractNumId w:val="32"/>
  </w:num>
  <w:num w:numId="30">
    <w:abstractNumId w:val="25"/>
  </w:num>
  <w:num w:numId="31">
    <w:abstractNumId w:val="33"/>
  </w:num>
  <w:num w:numId="32">
    <w:abstractNumId w:val="10"/>
  </w:num>
  <w:num w:numId="33">
    <w:abstractNumId w:val="41"/>
  </w:num>
  <w:num w:numId="34">
    <w:abstractNumId w:val="34"/>
  </w:num>
  <w:num w:numId="35">
    <w:abstractNumId w:val="30"/>
  </w:num>
  <w:num w:numId="36">
    <w:abstractNumId w:val="2"/>
  </w:num>
  <w:num w:numId="37">
    <w:abstractNumId w:val="3"/>
  </w:num>
  <w:num w:numId="38">
    <w:abstractNumId w:val="28"/>
  </w:num>
  <w:num w:numId="39">
    <w:abstractNumId w:val="43"/>
  </w:num>
  <w:num w:numId="40">
    <w:abstractNumId w:val="36"/>
  </w:num>
  <w:num w:numId="41">
    <w:abstractNumId w:val="8"/>
  </w:num>
  <w:num w:numId="42">
    <w:abstractNumId w:val="14"/>
  </w:num>
  <w:num w:numId="43">
    <w:abstractNumId w:val="4"/>
  </w:num>
  <w:num w:numId="44">
    <w:abstractNumId w:val="29"/>
  </w:num>
  <w:num w:numId="45">
    <w:abstractNumId w:val="35"/>
  </w:num>
  <w:num w:numId="46">
    <w:abstractNumId w:val="44"/>
  </w:num>
  <w:num w:numId="47">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95E"/>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0EF9"/>
    <w:rsid w:val="002813E0"/>
    <w:rsid w:val="0028212A"/>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98"/>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697"/>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2649"/>
    <w:rsid w:val="00443B25"/>
    <w:rsid w:val="00443EF8"/>
    <w:rsid w:val="00443FCA"/>
    <w:rsid w:val="00444441"/>
    <w:rsid w:val="00444842"/>
    <w:rsid w:val="00444C72"/>
    <w:rsid w:val="00444D80"/>
    <w:rsid w:val="0044526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13C"/>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115B"/>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1CA4"/>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5E87"/>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14A"/>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B"/>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221"/>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A76"/>
    <w:rsid w:val="008539BD"/>
    <w:rsid w:val="00853D16"/>
    <w:rsid w:val="00853D36"/>
    <w:rsid w:val="00854D1F"/>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02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55"/>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6B4"/>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4E9"/>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5B7"/>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B4"/>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9DF"/>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2D71"/>
    <w:rsid w:val="00B9366F"/>
    <w:rsid w:val="00B93B71"/>
    <w:rsid w:val="00B93EEF"/>
    <w:rsid w:val="00B94413"/>
    <w:rsid w:val="00B94AC2"/>
    <w:rsid w:val="00B94F90"/>
    <w:rsid w:val="00B95724"/>
    <w:rsid w:val="00B95951"/>
    <w:rsid w:val="00B962B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502C1"/>
    <w:rsid w:val="00C50504"/>
    <w:rsid w:val="00C513BB"/>
    <w:rsid w:val="00C51693"/>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38E4"/>
    <w:rsid w:val="00D239C9"/>
    <w:rsid w:val="00D23BF7"/>
    <w:rsid w:val="00D24D07"/>
    <w:rsid w:val="00D254BB"/>
    <w:rsid w:val="00D25E61"/>
    <w:rsid w:val="00D2619D"/>
    <w:rsid w:val="00D26255"/>
    <w:rsid w:val="00D266A7"/>
    <w:rsid w:val="00D26DD4"/>
    <w:rsid w:val="00D271A4"/>
    <w:rsid w:val="00D276FE"/>
    <w:rsid w:val="00D27EAE"/>
    <w:rsid w:val="00D300FB"/>
    <w:rsid w:val="00D3051A"/>
    <w:rsid w:val="00D30537"/>
    <w:rsid w:val="00D305C1"/>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493"/>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BB1"/>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3B"/>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6B6A"/>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5CE"/>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C82"/>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713"/>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663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8996CB-742D-4EDB-8DDC-5408820B5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1640</Words>
  <Characters>9354</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10973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yunjung1</cp:lastModifiedBy>
  <cp:revision>7</cp:revision>
  <cp:lastPrinted>2016-05-13T07:55:00Z</cp:lastPrinted>
  <dcterms:created xsi:type="dcterms:W3CDTF">2017-05-05T07:17:00Z</dcterms:created>
  <dcterms:modified xsi:type="dcterms:W3CDTF">2017-05-05T07:32:00Z</dcterms:modified>
</cp:coreProperties>
</file>